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4770" w:rsidRDefault="00754770" w:rsidP="00754770">
      <w:pPr>
        <w:rPr>
          <w:b/>
          <w:u w:val="single"/>
        </w:rPr>
      </w:pPr>
      <w:r w:rsidRPr="00754770">
        <w:rPr>
          <w:b/>
          <w:u w:val="single"/>
        </w:rPr>
        <w:t>Kurze Einschätzung zur Frage, ob Einrichtungen Leist</w:t>
      </w:r>
      <w:r w:rsidR="005E2C82">
        <w:rPr>
          <w:b/>
          <w:u w:val="single"/>
        </w:rPr>
        <w:t>ungserbringer im Sinne des § 127</w:t>
      </w:r>
      <w:r w:rsidRPr="00754770">
        <w:rPr>
          <w:b/>
          <w:u w:val="single"/>
        </w:rPr>
        <w:t xml:space="preserve"> SGB V sind:</w:t>
      </w:r>
    </w:p>
    <w:p w:rsidR="00754770" w:rsidRPr="00754770" w:rsidRDefault="00754770" w:rsidP="00754770">
      <w:pPr>
        <w:rPr>
          <w:b/>
          <w:u w:val="single"/>
        </w:rPr>
      </w:pPr>
    </w:p>
    <w:p w:rsidR="00754770" w:rsidRPr="00754770" w:rsidRDefault="00754770" w:rsidP="00754770">
      <w:pPr>
        <w:rPr>
          <w:b/>
        </w:rPr>
      </w:pPr>
      <w:r w:rsidRPr="00754770">
        <w:rPr>
          <w:b/>
        </w:rPr>
        <w:t>a.</w:t>
      </w:r>
    </w:p>
    <w:p w:rsidR="00754770" w:rsidRDefault="00754770" w:rsidP="00754770">
      <w:pPr>
        <w:jc w:val="both"/>
      </w:pPr>
      <w:r>
        <w:t xml:space="preserve">Hilfsmittel dürfen nach § 126 Absatz 1 Satz 1 SGB V an Versicherte nur auf der Grundlage von Verträgen nach § 127 Abs. 1, 2 und 3 abgegeben werden. </w:t>
      </w:r>
    </w:p>
    <w:p w:rsidR="00754770" w:rsidRDefault="00754770" w:rsidP="00754770">
      <w:pPr>
        <w:jc w:val="both"/>
      </w:pPr>
      <w:r>
        <w:t>Der Verband der Ersatzkassen e.V. (</w:t>
      </w:r>
      <w:proofErr w:type="spellStart"/>
      <w:r>
        <w:t>vdek</w:t>
      </w:r>
      <w:proofErr w:type="spellEnd"/>
      <w:r>
        <w:t xml:space="preserve">) beabsichtigt auf Grundlage des § 127 Absatz 2 SGB V Verträge über die Einzelheiten der Versorgung mit Hilfsmitteln (inklusive der Preise und Abrechnung) mit Leistungserbringern abzuschließen. </w:t>
      </w:r>
    </w:p>
    <w:p w:rsidR="00754770" w:rsidRDefault="00754770" w:rsidP="00754770">
      <w:pPr>
        <w:jc w:val="both"/>
      </w:pPr>
      <w:r>
        <w:t>Nach § 126 Absatz 1 Satz 2 SGB V können Vertragspartner der Krankenkassen „nur Leistungserbringer sein, die die Voraussetzungen für eine ausreichende, zweckmäßige und funktionsgerechte Herstellung, Abgabe und Anpassung der Hilfsmittel erfüllen“.</w:t>
      </w:r>
    </w:p>
    <w:p w:rsidR="00754770" w:rsidRDefault="00754770" w:rsidP="00754770">
      <w:pPr>
        <w:jc w:val="both"/>
      </w:pPr>
      <w:r>
        <w:t xml:space="preserve">Maßgeblich ist somit zunächst, dass die Leistungserbringer die Voraussetzungen für eine ausreichende, zweckmäßige und funktionsgerechte Herstellung, Abgabe und Anpassung der Hilfsmittel bieten. </w:t>
      </w:r>
    </w:p>
    <w:p w:rsidR="00754770" w:rsidRDefault="00754770" w:rsidP="00754770">
      <w:pPr>
        <w:jc w:val="both"/>
      </w:pPr>
      <w:r>
        <w:t>Eine ausreichende, zweckmäßige und funktionsgerechte Versorgung mit Hilfsmitteln kann nur gewährleisten, wer die entsprechende fachliche Ausbildung hat, den Beruf nach berufsrechtlichen Bestimmungen selbständig ausüben darf und über einen leistungsfähigen Betrieb verfügt.</w:t>
      </w:r>
    </w:p>
    <w:p w:rsidR="00754770" w:rsidRDefault="00754770" w:rsidP="00754770">
      <w:pPr>
        <w:jc w:val="both"/>
      </w:pPr>
      <w:r>
        <w:t xml:space="preserve">Zur Ermittlung der Voraussetzungen für eine Erfüllung im gesetzlichen Sinne durch die Leistungserbringer ist somit das Berufsrecht der Leistungserbringer zugrunde zu legen. Hierbei wird es sich insbesondere um die Handwerksordnung und die Gewerbeordnung handeln. </w:t>
      </w:r>
    </w:p>
    <w:p w:rsidR="00754770" w:rsidRDefault="00754770" w:rsidP="00754770">
      <w:pPr>
        <w:jc w:val="both"/>
      </w:pPr>
      <w:r>
        <w:t xml:space="preserve">Unter Leistungserbringer fallen somit klassische Handwerksbetriebe und Angehörige von Handwerksberufen. Bei einer Einrichtung in Form eines Alten- oder Pflegeheimes handelt nicht um einen Handwerksbetrieb mit entsprechenden handwerklichen Tätigkeiten. </w:t>
      </w:r>
    </w:p>
    <w:p w:rsidR="00754770" w:rsidRDefault="00754770" w:rsidP="00754770">
      <w:pPr>
        <w:jc w:val="both"/>
      </w:pPr>
      <w:r>
        <w:t xml:space="preserve">Zudem kommt es bei der Versorgung mit Hilfsmitteln nicht zu einer „Herstellung, Abgabe und Anpassung“ </w:t>
      </w:r>
      <w:proofErr w:type="spellStart"/>
      <w:r>
        <w:t>i.S.d</w:t>
      </w:r>
      <w:proofErr w:type="spellEnd"/>
      <w:r>
        <w:t>. § 126 SGB V, da dies klassische handwerkliche Tätigkeiten nach der Handwerks- oder Gewerbeordnung voraussetzt.</w:t>
      </w:r>
    </w:p>
    <w:p w:rsidR="00754770" w:rsidRDefault="00754770" w:rsidP="00754770">
      <w:pPr>
        <w:jc w:val="both"/>
      </w:pPr>
      <w:r>
        <w:t xml:space="preserve">Einrichtungen, wie Alten- und Pflegheime, sind somit nicht als Leistungserbringer </w:t>
      </w:r>
      <w:proofErr w:type="spellStart"/>
      <w:r>
        <w:t>i.S.d</w:t>
      </w:r>
      <w:proofErr w:type="spellEnd"/>
      <w:r>
        <w:t xml:space="preserve">. § 126 SGB V zu qualifizieren und können grundsätzlich vom </w:t>
      </w:r>
      <w:proofErr w:type="spellStart"/>
      <w:r>
        <w:t>vdek</w:t>
      </w:r>
      <w:proofErr w:type="spellEnd"/>
      <w:r>
        <w:t xml:space="preserve"> nicht zu einem Vertragsschluss nach § 127 Absatz 2 SGB V verpflichtet werden.</w:t>
      </w:r>
    </w:p>
    <w:p w:rsidR="00754770" w:rsidRDefault="00754770" w:rsidP="00754770">
      <w:pPr>
        <w:jc w:val="both"/>
        <w:rPr>
          <w:b/>
        </w:rPr>
      </w:pPr>
      <w:bookmarkStart w:id="0" w:name="_GoBack"/>
      <w:bookmarkEnd w:id="0"/>
    </w:p>
    <w:p w:rsidR="00754770" w:rsidRPr="00754770" w:rsidRDefault="00754770" w:rsidP="00754770">
      <w:pPr>
        <w:jc w:val="both"/>
        <w:rPr>
          <w:b/>
        </w:rPr>
      </w:pPr>
      <w:r w:rsidRPr="00754770">
        <w:rPr>
          <w:b/>
        </w:rPr>
        <w:t>b.</w:t>
      </w:r>
    </w:p>
    <w:p w:rsidR="00191C40" w:rsidRDefault="00754770" w:rsidP="00754770">
      <w:pPr>
        <w:jc w:val="both"/>
      </w:pPr>
      <w:r>
        <w:t xml:space="preserve">Im Rahmen der Vertragsfreiheit wäre ein Vertragsschluss nach § 127 Absatz 2 SGB V durch den </w:t>
      </w:r>
      <w:proofErr w:type="spellStart"/>
      <w:r>
        <w:t>vedek</w:t>
      </w:r>
      <w:proofErr w:type="spellEnd"/>
      <w:r>
        <w:t xml:space="preserve"> auch mit einzelnen Einrichtungen bzw. ihren Verbänden möglich. Es wären insoweit die Vor- und Nachteile einer (Nicht-)Beteiligung an den Vertragsverhandlungen abzuwägen.</w:t>
      </w:r>
    </w:p>
    <w:sectPr w:rsidR="00191C40">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770"/>
    <w:rsid w:val="0049041F"/>
    <w:rsid w:val="005454A0"/>
    <w:rsid w:val="005E2C82"/>
    <w:rsid w:val="006006FB"/>
    <w:rsid w:val="00754770"/>
    <w:rsid w:val="00A12A12"/>
    <w:rsid w:val="00C26EE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E84ED57.dotm</Template>
  <TotalTime>0</TotalTime>
  <Pages>1</Pages>
  <Words>333</Words>
  <Characters>2104</Characters>
  <Application>Microsoft Office Word</Application>
  <DocSecurity>4</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oliver.horsky</dc:creator>
  <cp:lastModifiedBy>manfred.carrier</cp:lastModifiedBy>
  <cp:revision>2</cp:revision>
  <dcterms:created xsi:type="dcterms:W3CDTF">2015-03-24T12:44:00Z</dcterms:created>
  <dcterms:modified xsi:type="dcterms:W3CDTF">2015-03-24T12:44:00Z</dcterms:modified>
</cp:coreProperties>
</file>