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286B" w:rsidRPr="00C61474" w:rsidRDefault="0011286B" w:rsidP="0011286B">
      <w:pPr>
        <w:rPr>
          <w:rFonts w:cs="Arial"/>
          <w:b/>
        </w:rPr>
      </w:pPr>
      <w:bookmarkStart w:id="0" w:name="_GoBack"/>
      <w:bookmarkEnd w:id="0"/>
      <w:r w:rsidRPr="00C61474">
        <w:rPr>
          <w:rFonts w:cs="Arial"/>
          <w:b/>
        </w:rPr>
        <w:t>An die AG der Pflegekassenverbände in Berlin</w:t>
      </w:r>
    </w:p>
    <w:p w:rsidR="0011286B" w:rsidRPr="00C61474" w:rsidRDefault="0011286B" w:rsidP="0011286B">
      <w:pPr>
        <w:rPr>
          <w:rFonts w:cs="Arial"/>
        </w:rPr>
      </w:pPr>
      <w:r w:rsidRPr="00C61474">
        <w:rPr>
          <w:rFonts w:cs="Arial"/>
          <w:b/>
        </w:rPr>
        <w:t>Vorlage für die AG § 75 SGB XI</w:t>
      </w:r>
    </w:p>
    <w:p w:rsidR="0011286B" w:rsidRDefault="0011286B" w:rsidP="0011286B">
      <w:pPr>
        <w:rPr>
          <w:rFonts w:cs="Arial"/>
          <w:b/>
        </w:rPr>
      </w:pPr>
    </w:p>
    <w:p w:rsidR="0011286B" w:rsidRPr="00C61474" w:rsidRDefault="0011286B" w:rsidP="0011286B">
      <w:pPr>
        <w:jc w:val="center"/>
        <w:rPr>
          <w:rFonts w:cs="Arial"/>
          <w:color w:val="FF0000"/>
          <w:sz w:val="36"/>
        </w:rPr>
      </w:pPr>
      <w:r w:rsidRPr="00C61474">
        <w:rPr>
          <w:rFonts w:cs="Arial"/>
          <w:color w:val="FF0000"/>
          <w:sz w:val="36"/>
        </w:rPr>
        <w:t>Entwurf</w:t>
      </w:r>
    </w:p>
    <w:p w:rsidR="0011286B" w:rsidRDefault="0011286B" w:rsidP="0011286B">
      <w:pPr>
        <w:rPr>
          <w:rFonts w:cs="Arial"/>
        </w:rPr>
      </w:pPr>
    </w:p>
    <w:p w:rsidR="0011286B" w:rsidRPr="00C61474" w:rsidRDefault="0011286B" w:rsidP="0011286B">
      <w:pPr>
        <w:jc w:val="both"/>
        <w:rPr>
          <w:rFonts w:cs="Arial"/>
          <w:b/>
          <w:sz w:val="28"/>
          <w:szCs w:val="28"/>
        </w:rPr>
      </w:pPr>
      <w:r w:rsidRPr="00C61474">
        <w:rPr>
          <w:rFonts w:cs="Arial"/>
          <w:b/>
          <w:sz w:val="28"/>
          <w:szCs w:val="28"/>
        </w:rPr>
        <w:t>Fortschreibung der Basisentgelte für die Pflegeeinrichtungen</w:t>
      </w:r>
    </w:p>
    <w:p w:rsidR="0011286B" w:rsidRPr="00C61474" w:rsidRDefault="001045E3" w:rsidP="0011286B">
      <w:pPr>
        <w:jc w:val="both"/>
        <w:rPr>
          <w:rFonts w:cs="Arial"/>
          <w:b/>
          <w:sz w:val="28"/>
          <w:szCs w:val="28"/>
        </w:rPr>
      </w:pPr>
      <w:r>
        <w:rPr>
          <w:rFonts w:cs="Arial"/>
          <w:b/>
          <w:sz w:val="28"/>
          <w:szCs w:val="28"/>
        </w:rPr>
        <w:t>i</w:t>
      </w:r>
      <w:r w:rsidR="0011286B" w:rsidRPr="00C61474">
        <w:rPr>
          <w:rFonts w:cs="Arial"/>
          <w:b/>
          <w:sz w:val="28"/>
          <w:szCs w:val="28"/>
        </w:rPr>
        <w:t>m Land Berlin ab dem 1. Januar 2016</w:t>
      </w:r>
    </w:p>
    <w:p w:rsidR="0011286B" w:rsidRPr="00C61474" w:rsidRDefault="0011286B" w:rsidP="0011286B">
      <w:pPr>
        <w:jc w:val="both"/>
        <w:rPr>
          <w:rFonts w:cs="Arial"/>
        </w:rPr>
      </w:pPr>
    </w:p>
    <w:p w:rsidR="0011286B" w:rsidRPr="00C61474" w:rsidRDefault="0011286B" w:rsidP="0011286B">
      <w:pPr>
        <w:jc w:val="both"/>
        <w:rPr>
          <w:rFonts w:cs="Arial"/>
        </w:rPr>
      </w:pPr>
      <w:r w:rsidRPr="00C61474">
        <w:rPr>
          <w:rFonts w:cs="Arial"/>
        </w:rPr>
        <w:t xml:space="preserve">Das in Berlin zwischen den Verbänden der Leistungserbringer mit den Pflegekassen und dem Sozialhilfeträger entwickelte System aus Basisentgelt und linearen Fortschreibungen hat sich bewährt und wird im Konsens der AG § 75 SGB XI fortgeschrieben. </w:t>
      </w:r>
      <w:r w:rsidR="000E17E8" w:rsidRPr="00C61474">
        <w:rPr>
          <w:rFonts w:cs="Arial"/>
        </w:rPr>
        <w:t xml:space="preserve">Gemeinsames </w:t>
      </w:r>
      <w:r w:rsidRPr="00C61474">
        <w:rPr>
          <w:rFonts w:cs="Arial"/>
        </w:rPr>
        <w:t xml:space="preserve">Ziel ist es, mit </w:t>
      </w:r>
      <w:r w:rsidR="007E37A0">
        <w:rPr>
          <w:rFonts w:cs="Arial"/>
        </w:rPr>
        <w:t xml:space="preserve">den </w:t>
      </w:r>
      <w:r w:rsidRPr="00C61474">
        <w:rPr>
          <w:rFonts w:cs="Arial"/>
        </w:rPr>
        <w:t>Fortschreibung</w:t>
      </w:r>
      <w:r w:rsidR="007E37A0">
        <w:rPr>
          <w:rFonts w:cs="Arial"/>
        </w:rPr>
        <w:t>en</w:t>
      </w:r>
      <w:r w:rsidRPr="00C61474">
        <w:rPr>
          <w:rFonts w:cs="Arial"/>
        </w:rPr>
        <w:t xml:space="preserve"> für die Mehrheit der Einrichtungen in Berlin eine an den allgemeinen Anforderungen der Pflege orientierte wirtschaftliche Vergütung zu vereinbaren. </w:t>
      </w:r>
      <w:r w:rsidR="004241A3" w:rsidRPr="00C61474">
        <w:rPr>
          <w:rFonts w:cs="Arial"/>
        </w:rPr>
        <w:t xml:space="preserve">Gleichermaßen haben sich die Angebote </w:t>
      </w:r>
      <w:r w:rsidR="000E17E8" w:rsidRPr="00C61474">
        <w:rPr>
          <w:rFonts w:cs="Arial"/>
        </w:rPr>
        <w:t xml:space="preserve">auf </w:t>
      </w:r>
      <w:r w:rsidRPr="00C61474">
        <w:rPr>
          <w:rFonts w:cs="Arial"/>
        </w:rPr>
        <w:t>Vergütungsvereinbarung</w:t>
      </w:r>
      <w:r w:rsidR="007E37A0">
        <w:rPr>
          <w:rFonts w:cs="Arial"/>
        </w:rPr>
        <w:t>en</w:t>
      </w:r>
      <w:r w:rsidRPr="00C61474">
        <w:rPr>
          <w:rFonts w:cs="Arial"/>
        </w:rPr>
        <w:t xml:space="preserve"> für einen Zeitraum von zwei Jahren </w:t>
      </w:r>
      <w:r w:rsidR="00CB4790" w:rsidRPr="00C61474">
        <w:rPr>
          <w:rFonts w:cs="Arial"/>
        </w:rPr>
        <w:t xml:space="preserve">grundsätzlich </w:t>
      </w:r>
      <w:r w:rsidR="004241A3" w:rsidRPr="00C61474">
        <w:rPr>
          <w:rFonts w:cs="Arial"/>
        </w:rPr>
        <w:t xml:space="preserve">bewährt, da </w:t>
      </w:r>
      <w:r w:rsidR="000E17E8" w:rsidRPr="00C61474">
        <w:rPr>
          <w:rFonts w:cs="Arial"/>
        </w:rPr>
        <w:t xml:space="preserve">sowohl </w:t>
      </w:r>
      <w:r w:rsidRPr="00C61474">
        <w:rPr>
          <w:rFonts w:cs="Arial"/>
        </w:rPr>
        <w:t>für künftige Bewohner</w:t>
      </w:r>
      <w:r w:rsidR="001045E3">
        <w:rPr>
          <w:rFonts w:cs="Arial"/>
        </w:rPr>
        <w:t>/i</w:t>
      </w:r>
      <w:r w:rsidR="000E17E8" w:rsidRPr="00C61474">
        <w:rPr>
          <w:rFonts w:cs="Arial"/>
        </w:rPr>
        <w:t>nnen</w:t>
      </w:r>
      <w:r w:rsidRPr="00C61474">
        <w:rPr>
          <w:rFonts w:cs="Arial"/>
        </w:rPr>
        <w:t xml:space="preserve"> als auch für den Sozialhilfeträger die absehbaren Ausgaben </w:t>
      </w:r>
      <w:r w:rsidR="007E37A0">
        <w:rPr>
          <w:rFonts w:cs="Arial"/>
        </w:rPr>
        <w:t>dadurch planbar werden</w:t>
      </w:r>
      <w:r w:rsidRPr="00C61474">
        <w:rPr>
          <w:rFonts w:cs="Arial"/>
        </w:rPr>
        <w:t>.</w:t>
      </w:r>
      <w:r w:rsidR="00873796" w:rsidRPr="00C61474">
        <w:rPr>
          <w:rFonts w:cs="Arial"/>
        </w:rPr>
        <w:t xml:space="preserve"> </w:t>
      </w:r>
      <w:r w:rsidR="004241A3" w:rsidRPr="00C61474">
        <w:rPr>
          <w:rFonts w:cs="Arial"/>
        </w:rPr>
        <w:t xml:space="preserve">Angesichts der für 2016 und 2017 zu erwartenden Reformen im Kontext der Pflegeversicherung, sind nachfolgende Ausführungen insbesondere für das Jahr 2017 </w:t>
      </w:r>
      <w:r w:rsidR="00CB4790" w:rsidRPr="00C61474">
        <w:rPr>
          <w:rFonts w:cs="Arial"/>
        </w:rPr>
        <w:t xml:space="preserve">jedoch </w:t>
      </w:r>
      <w:r w:rsidR="004241A3" w:rsidRPr="00C61474">
        <w:rPr>
          <w:rFonts w:cs="Arial"/>
        </w:rPr>
        <w:t>mit einem größeren</w:t>
      </w:r>
      <w:r w:rsidR="00CB4790" w:rsidRPr="00C61474">
        <w:rPr>
          <w:rFonts w:cs="Arial"/>
        </w:rPr>
        <w:t xml:space="preserve"> Unsicherheitsfaktor hinterlegt</w:t>
      </w:r>
      <w:r w:rsidR="007E37A0">
        <w:rPr>
          <w:rFonts w:cs="Arial"/>
        </w:rPr>
        <w:t>, so dass voraussichtlich Anpassung notwendig werden.</w:t>
      </w:r>
    </w:p>
    <w:p w:rsidR="0011286B" w:rsidRPr="00C61474" w:rsidRDefault="0011286B" w:rsidP="0011286B">
      <w:pPr>
        <w:jc w:val="both"/>
        <w:rPr>
          <w:rFonts w:cs="Arial"/>
        </w:rPr>
      </w:pPr>
    </w:p>
    <w:p w:rsidR="0011286B" w:rsidRPr="00C61474" w:rsidRDefault="0011286B" w:rsidP="0011286B">
      <w:pPr>
        <w:jc w:val="both"/>
        <w:rPr>
          <w:rFonts w:cs="Arial"/>
        </w:rPr>
      </w:pPr>
      <w:r w:rsidRPr="00C61474">
        <w:rPr>
          <w:rFonts w:cs="Arial"/>
        </w:rPr>
        <w:t xml:space="preserve">Seitens der Verbände der Leistungserbringer wird </w:t>
      </w:r>
      <w:r w:rsidR="007E37A0">
        <w:rPr>
          <w:rFonts w:cs="Arial"/>
        </w:rPr>
        <w:t xml:space="preserve">dennoch </w:t>
      </w:r>
      <w:r w:rsidRPr="00C61474">
        <w:rPr>
          <w:rFonts w:cs="Arial"/>
        </w:rPr>
        <w:t xml:space="preserve">empfohlen, </w:t>
      </w:r>
      <w:r w:rsidR="006D3DE5" w:rsidRPr="00C61474">
        <w:rPr>
          <w:rFonts w:cs="Arial"/>
        </w:rPr>
        <w:t xml:space="preserve">die Fortschreibungen </w:t>
      </w:r>
      <w:r w:rsidR="00873796" w:rsidRPr="00C61474">
        <w:rPr>
          <w:rFonts w:cs="Arial"/>
        </w:rPr>
        <w:t>bereits Mitte des Jahres 2015</w:t>
      </w:r>
      <w:r w:rsidRPr="00C61474">
        <w:rPr>
          <w:rFonts w:cs="Arial"/>
        </w:rPr>
        <w:t xml:space="preserve"> </w:t>
      </w:r>
      <w:r w:rsidR="007E37A0">
        <w:rPr>
          <w:rFonts w:cs="Arial"/>
        </w:rPr>
        <w:t xml:space="preserve">in der AG gem. § 75 SGB XI </w:t>
      </w:r>
      <w:r w:rsidRPr="00C61474">
        <w:rPr>
          <w:rFonts w:cs="Arial"/>
        </w:rPr>
        <w:t>abzustimmen.</w:t>
      </w:r>
      <w:r w:rsidR="004241A3" w:rsidRPr="00C61474">
        <w:rPr>
          <w:rFonts w:cs="Arial"/>
        </w:rPr>
        <w:t xml:space="preserve"> </w:t>
      </w:r>
      <w:r w:rsidR="00CB4790" w:rsidRPr="00C61474">
        <w:rPr>
          <w:rFonts w:cs="Arial"/>
        </w:rPr>
        <w:t xml:space="preserve">Die </w:t>
      </w:r>
      <w:r w:rsidRPr="00C61474">
        <w:rPr>
          <w:rFonts w:cs="Arial"/>
        </w:rPr>
        <w:t xml:space="preserve">Fortschreibung der Entgelte soll die angemessene Entwicklung der Kosten für stationäre Pflegeeinrichtungen der Jahre 2016 und 2017 abbilden. Dabei </w:t>
      </w:r>
      <w:r w:rsidR="00CB4790" w:rsidRPr="00C61474">
        <w:rPr>
          <w:rFonts w:cs="Arial"/>
        </w:rPr>
        <w:t xml:space="preserve">sind </w:t>
      </w:r>
      <w:r w:rsidRPr="00C61474">
        <w:rPr>
          <w:rFonts w:cs="Arial"/>
        </w:rPr>
        <w:t>wie bisher</w:t>
      </w:r>
      <w:r w:rsidR="00CB4790" w:rsidRPr="00C61474">
        <w:rPr>
          <w:rFonts w:cs="Arial"/>
        </w:rPr>
        <w:t>,</w:t>
      </w:r>
      <w:r w:rsidRPr="00C61474">
        <w:rPr>
          <w:rFonts w:cs="Arial"/>
        </w:rPr>
        <w:t xml:space="preserve"> die zu erwartende</w:t>
      </w:r>
      <w:r w:rsidR="001045E3">
        <w:rPr>
          <w:rFonts w:cs="Arial"/>
        </w:rPr>
        <w:t>n</w:t>
      </w:r>
      <w:r w:rsidRPr="00C61474">
        <w:rPr>
          <w:rFonts w:cs="Arial"/>
        </w:rPr>
        <w:t xml:space="preserve"> Entwicklung</w:t>
      </w:r>
      <w:r w:rsidR="001045E3">
        <w:rPr>
          <w:rFonts w:cs="Arial"/>
        </w:rPr>
        <w:t>en</w:t>
      </w:r>
      <w:r w:rsidRPr="00C61474">
        <w:rPr>
          <w:rFonts w:cs="Arial"/>
        </w:rPr>
        <w:t xml:space="preserve"> der Personalkosten und der Sachkosten getrennt zu bewerten. </w:t>
      </w:r>
    </w:p>
    <w:p w:rsidR="006D3DE5" w:rsidRPr="00C61474" w:rsidRDefault="006D3DE5" w:rsidP="0011286B">
      <w:pPr>
        <w:pStyle w:val="StandardWeb"/>
        <w:spacing w:before="0" w:beforeAutospacing="0" w:after="0" w:afterAutospacing="0"/>
        <w:jc w:val="both"/>
        <w:rPr>
          <w:rFonts w:ascii="Arial" w:hAnsi="Arial" w:cs="Arial"/>
          <w:b/>
          <w:sz w:val="22"/>
          <w:szCs w:val="22"/>
        </w:rPr>
      </w:pPr>
    </w:p>
    <w:p w:rsidR="0011286B" w:rsidRPr="00C61474" w:rsidRDefault="0011286B" w:rsidP="0011286B">
      <w:pPr>
        <w:pStyle w:val="StandardWeb"/>
        <w:spacing w:before="0" w:beforeAutospacing="0" w:after="0" w:afterAutospacing="0"/>
        <w:jc w:val="both"/>
        <w:rPr>
          <w:rFonts w:ascii="Arial" w:hAnsi="Arial" w:cs="Arial"/>
          <w:b/>
          <w:sz w:val="22"/>
          <w:szCs w:val="22"/>
        </w:rPr>
      </w:pPr>
      <w:r w:rsidRPr="00C61474">
        <w:rPr>
          <w:rFonts w:ascii="Arial" w:hAnsi="Arial" w:cs="Arial"/>
          <w:b/>
          <w:sz w:val="22"/>
          <w:szCs w:val="22"/>
        </w:rPr>
        <w:t>Bewertung der zu erwartenden Personalkostenentwicklung für 2016 und 2017</w:t>
      </w:r>
    </w:p>
    <w:p w:rsidR="0011286B" w:rsidRPr="00C61474" w:rsidRDefault="0011286B" w:rsidP="0011286B">
      <w:pPr>
        <w:pStyle w:val="StandardWeb"/>
        <w:spacing w:before="0" w:beforeAutospacing="0" w:after="0" w:afterAutospacing="0"/>
        <w:jc w:val="both"/>
        <w:rPr>
          <w:rFonts w:ascii="Arial" w:hAnsi="Arial" w:cs="Arial"/>
          <w:sz w:val="22"/>
          <w:szCs w:val="22"/>
        </w:rPr>
      </w:pPr>
    </w:p>
    <w:p w:rsidR="0011286B" w:rsidRPr="006D3DE5" w:rsidRDefault="0011286B" w:rsidP="0011286B">
      <w:pPr>
        <w:pStyle w:val="StandardWeb"/>
        <w:spacing w:before="0" w:beforeAutospacing="0" w:after="0" w:afterAutospacing="0"/>
        <w:jc w:val="both"/>
        <w:rPr>
          <w:rFonts w:ascii="Arial" w:hAnsi="Arial" w:cs="Arial"/>
          <w:sz w:val="22"/>
          <w:szCs w:val="22"/>
        </w:rPr>
      </w:pPr>
      <w:r w:rsidRPr="00C61474">
        <w:rPr>
          <w:rFonts w:ascii="Arial" w:hAnsi="Arial" w:cs="Arial"/>
          <w:sz w:val="22"/>
          <w:szCs w:val="22"/>
        </w:rPr>
        <w:t>Im Rückblick zeigte die tatsächliche Entwicklung in der Vergütungsperiode 201</w:t>
      </w:r>
      <w:r w:rsidR="004241A3" w:rsidRPr="00C61474">
        <w:rPr>
          <w:rFonts w:ascii="Arial" w:hAnsi="Arial" w:cs="Arial"/>
          <w:sz w:val="22"/>
          <w:szCs w:val="22"/>
        </w:rPr>
        <w:t>4/</w:t>
      </w:r>
      <w:r w:rsidRPr="00C61474">
        <w:rPr>
          <w:rFonts w:ascii="Arial" w:hAnsi="Arial" w:cs="Arial"/>
          <w:sz w:val="22"/>
          <w:szCs w:val="22"/>
        </w:rPr>
        <w:t xml:space="preserve">2015 eine höhere Personalkostensteigerung als </w:t>
      </w:r>
      <w:r w:rsidR="004241A3" w:rsidRPr="00C61474">
        <w:rPr>
          <w:rFonts w:ascii="Arial" w:hAnsi="Arial" w:cs="Arial"/>
          <w:sz w:val="22"/>
          <w:szCs w:val="22"/>
        </w:rPr>
        <w:t xml:space="preserve">in den jeweiligen Fortschreibungen </w:t>
      </w:r>
      <w:r w:rsidRPr="00C61474">
        <w:rPr>
          <w:rFonts w:ascii="Arial" w:hAnsi="Arial" w:cs="Arial"/>
          <w:sz w:val="22"/>
          <w:szCs w:val="22"/>
        </w:rPr>
        <w:t xml:space="preserve">berücksichtigt werden konnte. </w:t>
      </w:r>
      <w:r w:rsidR="000B72F0" w:rsidRPr="00C61474">
        <w:rPr>
          <w:rFonts w:ascii="Arial" w:hAnsi="Arial" w:cs="Arial"/>
          <w:sz w:val="22"/>
          <w:szCs w:val="22"/>
        </w:rPr>
        <w:t xml:space="preserve">Als </w:t>
      </w:r>
      <w:r w:rsidR="00CB4790" w:rsidRPr="00C61474">
        <w:rPr>
          <w:rFonts w:ascii="Arial" w:hAnsi="Arial" w:cs="Arial"/>
          <w:sz w:val="22"/>
          <w:szCs w:val="22"/>
        </w:rPr>
        <w:t xml:space="preserve">bewährte Vergleichsgröße </w:t>
      </w:r>
      <w:r w:rsidR="00CB4790" w:rsidRPr="00683B51">
        <w:rPr>
          <w:rFonts w:ascii="Arial" w:hAnsi="Arial" w:cs="Arial"/>
          <w:sz w:val="22"/>
          <w:szCs w:val="22"/>
        </w:rPr>
        <w:t xml:space="preserve">im Land Berlin ist </w:t>
      </w:r>
      <w:r w:rsidR="004D2A41" w:rsidRPr="00683B51">
        <w:rPr>
          <w:rFonts w:ascii="Arial" w:hAnsi="Arial" w:cs="Arial"/>
          <w:sz w:val="22"/>
          <w:szCs w:val="22"/>
        </w:rPr>
        <w:t>insofern</w:t>
      </w:r>
      <w:r w:rsidR="00CB4790" w:rsidRPr="00683B51">
        <w:rPr>
          <w:rFonts w:ascii="Arial" w:hAnsi="Arial" w:cs="Arial"/>
          <w:sz w:val="22"/>
          <w:szCs w:val="22"/>
        </w:rPr>
        <w:t xml:space="preserve"> die </w:t>
      </w:r>
      <w:r w:rsidR="004D2A41" w:rsidRPr="00683B51">
        <w:rPr>
          <w:rFonts w:ascii="Arial" w:hAnsi="Arial" w:cs="Arial"/>
          <w:sz w:val="22"/>
          <w:szCs w:val="22"/>
        </w:rPr>
        <w:t xml:space="preserve">tatsächliche Entwicklung </w:t>
      </w:r>
      <w:r w:rsidR="00CB4790" w:rsidRPr="00683B51">
        <w:rPr>
          <w:rFonts w:ascii="Arial" w:hAnsi="Arial" w:cs="Arial"/>
          <w:sz w:val="22"/>
          <w:szCs w:val="22"/>
        </w:rPr>
        <w:t>des TV-L Berlin zu berücksichtigen</w:t>
      </w:r>
      <w:r w:rsidR="006D3DE5" w:rsidRPr="00683B51">
        <w:rPr>
          <w:rFonts w:ascii="Arial" w:hAnsi="Arial" w:cs="Arial"/>
          <w:sz w:val="22"/>
          <w:szCs w:val="22"/>
        </w:rPr>
        <w:t>. In der zurückliegenden Vergütungsperiode wurde ferner</w:t>
      </w:r>
      <w:r w:rsidR="006D3DE5" w:rsidRPr="006D3DE5">
        <w:rPr>
          <w:rFonts w:ascii="Arial" w:hAnsi="Arial" w:cs="Arial"/>
          <w:b/>
          <w:sz w:val="22"/>
          <w:szCs w:val="22"/>
        </w:rPr>
        <w:t xml:space="preserve"> </w:t>
      </w:r>
      <w:r w:rsidR="006D3DE5" w:rsidRPr="006D3DE5">
        <w:rPr>
          <w:rFonts w:ascii="Arial" w:hAnsi="Arial" w:cs="Arial"/>
          <w:sz w:val="22"/>
          <w:szCs w:val="22"/>
        </w:rPr>
        <w:t xml:space="preserve">wichtige </w:t>
      </w:r>
      <w:r w:rsidR="006D3DE5" w:rsidRPr="006D3DE5">
        <w:rPr>
          <w:rFonts w:ascii="Arial" w:hAnsi="Arial" w:cs="Arial"/>
          <w:sz w:val="22"/>
          <w:szCs w:val="22"/>
        </w:rPr>
        <w:t>pflegeberuf</w:t>
      </w:r>
      <w:r w:rsidR="006D3DE5" w:rsidRPr="006D3DE5">
        <w:rPr>
          <w:rFonts w:ascii="Arial" w:hAnsi="Arial" w:cs="Arial"/>
          <w:sz w:val="22"/>
          <w:szCs w:val="22"/>
        </w:rPr>
        <w:t>spolitische</w:t>
      </w:r>
      <w:r w:rsidR="006D3DE5" w:rsidRPr="006D3DE5">
        <w:rPr>
          <w:rFonts w:ascii="Arial" w:hAnsi="Arial" w:cs="Arial"/>
          <w:sz w:val="22"/>
          <w:szCs w:val="22"/>
        </w:rPr>
        <w:t xml:space="preserve"> Initiativen </w:t>
      </w:r>
      <w:r w:rsidR="006D3DE5" w:rsidRPr="006D3DE5">
        <w:rPr>
          <w:rFonts w:ascii="Arial" w:hAnsi="Arial" w:cs="Arial"/>
          <w:sz w:val="22"/>
          <w:szCs w:val="22"/>
        </w:rPr>
        <w:t xml:space="preserve">gestartet </w:t>
      </w:r>
      <w:r w:rsidR="00683B51">
        <w:rPr>
          <w:rFonts w:ascii="Arial" w:hAnsi="Arial" w:cs="Arial"/>
          <w:sz w:val="22"/>
          <w:szCs w:val="22"/>
        </w:rPr>
        <w:t xml:space="preserve">oder </w:t>
      </w:r>
      <w:r w:rsidR="006D3DE5" w:rsidRPr="006D3DE5">
        <w:rPr>
          <w:rFonts w:ascii="Arial" w:hAnsi="Arial" w:cs="Arial"/>
          <w:sz w:val="22"/>
          <w:szCs w:val="22"/>
        </w:rPr>
        <w:t>der Pflegemindestlohn neu vereinbart</w:t>
      </w:r>
      <w:r w:rsidR="00683B51">
        <w:rPr>
          <w:rFonts w:ascii="Arial" w:hAnsi="Arial" w:cs="Arial"/>
          <w:sz w:val="22"/>
          <w:szCs w:val="22"/>
        </w:rPr>
        <w:t>. Daraus sollte sich auch nachhaltig Wirkung entfalten.</w:t>
      </w:r>
    </w:p>
    <w:p w:rsidR="0011286B" w:rsidRPr="006D3DE5" w:rsidRDefault="0011286B" w:rsidP="0011286B">
      <w:pPr>
        <w:pStyle w:val="StandardWeb"/>
        <w:spacing w:before="0" w:beforeAutospacing="0" w:after="0" w:afterAutospacing="0"/>
        <w:jc w:val="both"/>
        <w:rPr>
          <w:rFonts w:ascii="Arial" w:hAnsi="Arial" w:cs="Arial"/>
          <w:sz w:val="22"/>
          <w:szCs w:val="22"/>
        </w:rPr>
      </w:pPr>
    </w:p>
    <w:p w:rsidR="0011286B" w:rsidRDefault="0011286B" w:rsidP="0011286B">
      <w:pPr>
        <w:pStyle w:val="StandardWeb"/>
        <w:spacing w:before="0" w:beforeAutospacing="0" w:after="0" w:afterAutospacing="0"/>
        <w:jc w:val="both"/>
        <w:rPr>
          <w:rFonts w:ascii="Arial" w:hAnsi="Arial" w:cs="Arial"/>
          <w:sz w:val="22"/>
          <w:szCs w:val="22"/>
        </w:rPr>
      </w:pPr>
      <w:r w:rsidRPr="006D3DE5">
        <w:rPr>
          <w:rFonts w:ascii="Arial" w:hAnsi="Arial" w:cs="Arial"/>
          <w:sz w:val="22"/>
          <w:szCs w:val="22"/>
        </w:rPr>
        <w:t xml:space="preserve">Auch für den Zeitraum </w:t>
      </w:r>
      <w:r w:rsidR="004D2A41" w:rsidRPr="006D3DE5">
        <w:rPr>
          <w:rFonts w:ascii="Arial" w:hAnsi="Arial" w:cs="Arial"/>
          <w:sz w:val="22"/>
          <w:szCs w:val="22"/>
        </w:rPr>
        <w:t xml:space="preserve">2016/2017 </w:t>
      </w:r>
      <w:r w:rsidRPr="006D3DE5">
        <w:rPr>
          <w:rFonts w:ascii="Arial" w:hAnsi="Arial" w:cs="Arial"/>
          <w:sz w:val="22"/>
          <w:szCs w:val="22"/>
        </w:rPr>
        <w:t xml:space="preserve">erwarten wir </w:t>
      </w:r>
      <w:r w:rsidR="00C07C88">
        <w:rPr>
          <w:rFonts w:ascii="Arial" w:hAnsi="Arial" w:cs="Arial"/>
          <w:sz w:val="22"/>
          <w:szCs w:val="22"/>
        </w:rPr>
        <w:t>deutliche</w:t>
      </w:r>
      <w:r w:rsidRPr="006D3DE5">
        <w:rPr>
          <w:rFonts w:ascii="Arial" w:hAnsi="Arial" w:cs="Arial"/>
          <w:sz w:val="22"/>
          <w:szCs w:val="22"/>
        </w:rPr>
        <w:t xml:space="preserve"> Steigerungen der Personalkosten. Die Veränderungen aufgrund des demogra</w:t>
      </w:r>
      <w:r w:rsidR="006D3DE5" w:rsidRPr="006D3DE5">
        <w:rPr>
          <w:rFonts w:ascii="Arial" w:hAnsi="Arial" w:cs="Arial"/>
          <w:sz w:val="22"/>
          <w:szCs w:val="22"/>
        </w:rPr>
        <w:t>f</w:t>
      </w:r>
      <w:r w:rsidRPr="006D3DE5">
        <w:rPr>
          <w:rFonts w:ascii="Arial" w:hAnsi="Arial" w:cs="Arial"/>
          <w:sz w:val="22"/>
          <w:szCs w:val="22"/>
        </w:rPr>
        <w:t>ischen Wandels führen in Berlin weiterhin zu einer stetig wachsenden Nachfrage nach Pflegeangeboten der stationären und ambulanten Pflege. Damit verbunden steigt auch die Nachfrage nach qualifizierten examinierten und nichtexaminierten Pflegekräften in Berlin. Die demogra</w:t>
      </w:r>
      <w:r w:rsidR="006D3DE5" w:rsidRPr="006D3DE5">
        <w:rPr>
          <w:rFonts w:ascii="Arial" w:hAnsi="Arial" w:cs="Arial"/>
          <w:sz w:val="22"/>
          <w:szCs w:val="22"/>
        </w:rPr>
        <w:t>f</w:t>
      </w:r>
      <w:r w:rsidRPr="006D3DE5">
        <w:rPr>
          <w:rFonts w:ascii="Arial" w:hAnsi="Arial" w:cs="Arial"/>
          <w:sz w:val="22"/>
          <w:szCs w:val="22"/>
        </w:rPr>
        <w:t xml:space="preserve">ische Entwicklung führt </w:t>
      </w:r>
      <w:r w:rsidR="00C07C88">
        <w:rPr>
          <w:rFonts w:ascii="Arial" w:hAnsi="Arial" w:cs="Arial"/>
          <w:sz w:val="22"/>
          <w:szCs w:val="22"/>
        </w:rPr>
        <w:t>zugleich</w:t>
      </w:r>
      <w:r w:rsidRPr="006D3DE5">
        <w:rPr>
          <w:rFonts w:ascii="Arial" w:hAnsi="Arial" w:cs="Arial"/>
          <w:sz w:val="22"/>
          <w:szCs w:val="22"/>
        </w:rPr>
        <w:t xml:space="preserve"> </w:t>
      </w:r>
      <w:r w:rsidR="00C07C88">
        <w:rPr>
          <w:rFonts w:ascii="Arial" w:hAnsi="Arial" w:cs="Arial"/>
          <w:sz w:val="22"/>
          <w:szCs w:val="22"/>
        </w:rPr>
        <w:t xml:space="preserve">zur </w:t>
      </w:r>
      <w:r w:rsidRPr="006D3DE5">
        <w:rPr>
          <w:rFonts w:ascii="Arial" w:hAnsi="Arial" w:cs="Arial"/>
          <w:sz w:val="22"/>
          <w:szCs w:val="22"/>
        </w:rPr>
        <w:t>Abnahme des Angebotes an geeigneten Pflegekräften</w:t>
      </w:r>
      <w:r w:rsidR="004D2A41" w:rsidRPr="006D3DE5">
        <w:rPr>
          <w:rFonts w:ascii="Arial" w:hAnsi="Arial" w:cs="Arial"/>
          <w:sz w:val="22"/>
          <w:szCs w:val="22"/>
        </w:rPr>
        <w:t xml:space="preserve"> auf dem Arbeitsmarkt</w:t>
      </w:r>
      <w:r w:rsidRPr="006D3DE5">
        <w:rPr>
          <w:rFonts w:ascii="Arial" w:hAnsi="Arial" w:cs="Arial"/>
          <w:sz w:val="22"/>
          <w:szCs w:val="22"/>
        </w:rPr>
        <w:t xml:space="preserve">. </w:t>
      </w:r>
      <w:r w:rsidR="004D2A41" w:rsidRPr="006D3DE5">
        <w:rPr>
          <w:rFonts w:ascii="Arial" w:hAnsi="Arial" w:cs="Arial"/>
          <w:sz w:val="22"/>
          <w:szCs w:val="22"/>
        </w:rPr>
        <w:t xml:space="preserve">Die viel zitierten pflegeberufspolitischen Initiativen </w:t>
      </w:r>
      <w:r w:rsidR="00C07C88">
        <w:rPr>
          <w:rFonts w:ascii="Arial" w:hAnsi="Arial" w:cs="Arial"/>
          <w:sz w:val="22"/>
          <w:szCs w:val="22"/>
        </w:rPr>
        <w:t>oder</w:t>
      </w:r>
      <w:r w:rsidR="004D2A41" w:rsidRPr="006D3DE5">
        <w:rPr>
          <w:rFonts w:ascii="Arial" w:hAnsi="Arial" w:cs="Arial"/>
          <w:sz w:val="22"/>
          <w:szCs w:val="22"/>
        </w:rPr>
        <w:t xml:space="preserve"> </w:t>
      </w:r>
      <w:r w:rsidR="00F95CB7" w:rsidRPr="006D3DE5">
        <w:rPr>
          <w:rFonts w:ascii="Arial" w:hAnsi="Arial" w:cs="Arial"/>
          <w:sz w:val="22"/>
          <w:szCs w:val="22"/>
        </w:rPr>
        <w:t xml:space="preserve">die </w:t>
      </w:r>
      <w:r w:rsidRPr="006D3DE5">
        <w:rPr>
          <w:rFonts w:ascii="Arial" w:hAnsi="Arial" w:cs="Arial"/>
          <w:sz w:val="22"/>
          <w:szCs w:val="22"/>
        </w:rPr>
        <w:t xml:space="preserve">Förderung der Altenpflegeausbildung </w:t>
      </w:r>
      <w:r w:rsidR="004D2A41" w:rsidRPr="006D3DE5">
        <w:rPr>
          <w:rFonts w:ascii="Arial" w:hAnsi="Arial" w:cs="Arial"/>
          <w:sz w:val="22"/>
          <w:szCs w:val="22"/>
        </w:rPr>
        <w:t xml:space="preserve">müssen </w:t>
      </w:r>
      <w:r w:rsidR="00C07C88">
        <w:rPr>
          <w:rFonts w:ascii="Arial" w:hAnsi="Arial" w:cs="Arial"/>
          <w:sz w:val="22"/>
          <w:szCs w:val="22"/>
        </w:rPr>
        <w:t xml:space="preserve">daher mittelfristig </w:t>
      </w:r>
      <w:r w:rsidR="00F95CB7" w:rsidRPr="006D3DE5">
        <w:rPr>
          <w:rFonts w:ascii="Arial" w:hAnsi="Arial" w:cs="Arial"/>
          <w:sz w:val="22"/>
          <w:szCs w:val="22"/>
        </w:rPr>
        <w:t xml:space="preserve">auch </w:t>
      </w:r>
      <w:r w:rsidR="004D2A41" w:rsidRPr="006D3DE5">
        <w:rPr>
          <w:rFonts w:ascii="Arial" w:hAnsi="Arial" w:cs="Arial"/>
          <w:sz w:val="22"/>
          <w:szCs w:val="22"/>
        </w:rPr>
        <w:t>zu Verbesserung</w:t>
      </w:r>
      <w:r w:rsidR="00F95CB7" w:rsidRPr="006D3DE5">
        <w:rPr>
          <w:rFonts w:ascii="Arial" w:hAnsi="Arial" w:cs="Arial"/>
          <w:sz w:val="22"/>
          <w:szCs w:val="22"/>
        </w:rPr>
        <w:t>en</w:t>
      </w:r>
      <w:r w:rsidR="004D2A41" w:rsidRPr="006D3DE5">
        <w:rPr>
          <w:rFonts w:ascii="Arial" w:hAnsi="Arial" w:cs="Arial"/>
          <w:sz w:val="22"/>
          <w:szCs w:val="22"/>
        </w:rPr>
        <w:t xml:space="preserve"> der Arbeitnehmer</w:t>
      </w:r>
      <w:r w:rsidR="00154473" w:rsidRPr="006D3DE5">
        <w:rPr>
          <w:rFonts w:ascii="Arial" w:hAnsi="Arial" w:cs="Arial"/>
          <w:sz w:val="22"/>
          <w:szCs w:val="22"/>
        </w:rPr>
        <w:t>/</w:t>
      </w:r>
      <w:proofErr w:type="spellStart"/>
      <w:r w:rsidR="00154473" w:rsidRPr="006D3DE5">
        <w:rPr>
          <w:rFonts w:ascii="Arial" w:hAnsi="Arial" w:cs="Arial"/>
          <w:sz w:val="22"/>
          <w:szCs w:val="22"/>
        </w:rPr>
        <w:t>i</w:t>
      </w:r>
      <w:r w:rsidR="004D2A41" w:rsidRPr="006D3DE5">
        <w:rPr>
          <w:rFonts w:ascii="Arial" w:hAnsi="Arial" w:cs="Arial"/>
          <w:sz w:val="22"/>
          <w:szCs w:val="22"/>
        </w:rPr>
        <w:t>nnenvergütungen</w:t>
      </w:r>
      <w:proofErr w:type="spellEnd"/>
      <w:r w:rsidR="004D2A41" w:rsidRPr="006D3DE5">
        <w:rPr>
          <w:rFonts w:ascii="Arial" w:hAnsi="Arial" w:cs="Arial"/>
          <w:sz w:val="22"/>
          <w:szCs w:val="22"/>
        </w:rPr>
        <w:t xml:space="preserve"> führen</w:t>
      </w:r>
      <w:r w:rsidRPr="006D3DE5">
        <w:rPr>
          <w:rFonts w:ascii="Arial" w:hAnsi="Arial" w:cs="Arial"/>
          <w:sz w:val="22"/>
          <w:szCs w:val="22"/>
        </w:rPr>
        <w:t xml:space="preserve">. </w:t>
      </w:r>
      <w:r w:rsidR="00C07C88">
        <w:rPr>
          <w:rFonts w:ascii="Arial" w:hAnsi="Arial" w:cs="Arial"/>
          <w:sz w:val="22"/>
          <w:szCs w:val="22"/>
        </w:rPr>
        <w:t>Aus unserer Sicht tragen d</w:t>
      </w:r>
      <w:r w:rsidR="00F95CB7" w:rsidRPr="006D3DE5">
        <w:rPr>
          <w:rFonts w:ascii="Arial" w:hAnsi="Arial" w:cs="Arial"/>
          <w:sz w:val="22"/>
          <w:szCs w:val="22"/>
        </w:rPr>
        <w:t xml:space="preserve">ie </w:t>
      </w:r>
      <w:r w:rsidR="00F95CB7">
        <w:rPr>
          <w:rFonts w:ascii="Arial" w:hAnsi="Arial" w:cs="Arial"/>
          <w:sz w:val="22"/>
          <w:szCs w:val="22"/>
        </w:rPr>
        <w:t xml:space="preserve">Vereinbarungspartner auf Landesebene </w:t>
      </w:r>
      <w:r w:rsidR="00C07C88">
        <w:rPr>
          <w:rFonts w:ascii="Arial" w:hAnsi="Arial" w:cs="Arial"/>
          <w:sz w:val="22"/>
          <w:szCs w:val="22"/>
        </w:rPr>
        <w:t xml:space="preserve">für die notwendigen </w:t>
      </w:r>
      <w:r w:rsidR="00683B51">
        <w:rPr>
          <w:rFonts w:ascii="Arial" w:hAnsi="Arial" w:cs="Arial"/>
          <w:sz w:val="22"/>
          <w:szCs w:val="22"/>
        </w:rPr>
        <w:t xml:space="preserve">rahmensetzenden </w:t>
      </w:r>
      <w:r w:rsidR="00C07C88">
        <w:rPr>
          <w:rFonts w:ascii="Arial" w:hAnsi="Arial" w:cs="Arial"/>
          <w:sz w:val="22"/>
          <w:szCs w:val="22"/>
        </w:rPr>
        <w:t xml:space="preserve">Impulse </w:t>
      </w:r>
      <w:r w:rsidR="00113D51">
        <w:rPr>
          <w:rFonts w:ascii="Arial" w:hAnsi="Arial" w:cs="Arial"/>
          <w:sz w:val="22"/>
          <w:szCs w:val="22"/>
        </w:rPr>
        <w:t xml:space="preserve">eine </w:t>
      </w:r>
      <w:r w:rsidR="00C07C88">
        <w:rPr>
          <w:rFonts w:ascii="Arial" w:hAnsi="Arial" w:cs="Arial"/>
          <w:sz w:val="22"/>
          <w:szCs w:val="22"/>
        </w:rPr>
        <w:t>gemeinsam</w:t>
      </w:r>
      <w:r w:rsidR="00113D51">
        <w:rPr>
          <w:rFonts w:ascii="Arial" w:hAnsi="Arial" w:cs="Arial"/>
          <w:sz w:val="22"/>
          <w:szCs w:val="22"/>
        </w:rPr>
        <w:t>e</w:t>
      </w:r>
      <w:r w:rsidR="00C07C88">
        <w:rPr>
          <w:rFonts w:ascii="Arial" w:hAnsi="Arial" w:cs="Arial"/>
          <w:sz w:val="22"/>
          <w:szCs w:val="22"/>
        </w:rPr>
        <w:t xml:space="preserve"> Verantwortung, so dass eine prospektive Personalkostenentwicklung </w:t>
      </w:r>
      <w:r w:rsidR="00113D51">
        <w:rPr>
          <w:rFonts w:ascii="Arial" w:hAnsi="Arial" w:cs="Arial"/>
          <w:sz w:val="22"/>
          <w:szCs w:val="22"/>
        </w:rPr>
        <w:t xml:space="preserve">stets eine Gesamtverbesserung unabhängig der allgemeinen Lohnkostenentwicklung z.B. der Grundlohnsummensteigerung darstellen sollte. </w:t>
      </w:r>
    </w:p>
    <w:p w:rsidR="00F95CB7" w:rsidRPr="00C61474" w:rsidRDefault="00F95CB7" w:rsidP="0011286B">
      <w:pPr>
        <w:pStyle w:val="StandardWeb"/>
        <w:spacing w:before="0" w:beforeAutospacing="0" w:after="0" w:afterAutospacing="0"/>
        <w:jc w:val="both"/>
        <w:rPr>
          <w:rFonts w:ascii="Arial" w:hAnsi="Arial" w:cs="Arial"/>
          <w:sz w:val="22"/>
          <w:szCs w:val="22"/>
        </w:rPr>
      </w:pPr>
    </w:p>
    <w:p w:rsidR="0011286B" w:rsidRPr="00C61474" w:rsidRDefault="004D2A41" w:rsidP="004D2A41">
      <w:pPr>
        <w:pStyle w:val="StandardWeb"/>
        <w:spacing w:before="0" w:beforeAutospacing="0" w:after="0" w:afterAutospacing="0"/>
        <w:jc w:val="both"/>
        <w:rPr>
          <w:rFonts w:ascii="Arial" w:hAnsi="Arial" w:cs="Arial"/>
          <w:sz w:val="22"/>
          <w:szCs w:val="22"/>
        </w:rPr>
      </w:pPr>
      <w:r w:rsidRPr="00C61474">
        <w:rPr>
          <w:rFonts w:ascii="Arial" w:hAnsi="Arial" w:cs="Arial"/>
          <w:sz w:val="22"/>
          <w:szCs w:val="22"/>
        </w:rPr>
        <w:t xml:space="preserve">Davon unabhängig bleibt es </w:t>
      </w:r>
      <w:r w:rsidR="00683B51">
        <w:rPr>
          <w:rFonts w:ascii="Arial" w:hAnsi="Arial" w:cs="Arial"/>
          <w:sz w:val="22"/>
          <w:szCs w:val="22"/>
        </w:rPr>
        <w:t xml:space="preserve">weiterhin </w:t>
      </w:r>
      <w:r w:rsidRPr="00C61474">
        <w:rPr>
          <w:rFonts w:ascii="Arial" w:hAnsi="Arial" w:cs="Arial"/>
          <w:sz w:val="22"/>
          <w:szCs w:val="22"/>
        </w:rPr>
        <w:t xml:space="preserve">schwierig, </w:t>
      </w:r>
      <w:r w:rsidR="0011286B" w:rsidRPr="00C61474">
        <w:rPr>
          <w:rFonts w:ascii="Arial" w:hAnsi="Arial" w:cs="Arial"/>
          <w:sz w:val="22"/>
          <w:szCs w:val="22"/>
        </w:rPr>
        <w:t xml:space="preserve">für die anspruchsvolle Arbeit in der Pflege geeignete </w:t>
      </w:r>
      <w:r w:rsidRPr="00C61474">
        <w:rPr>
          <w:rFonts w:ascii="Arial" w:hAnsi="Arial" w:cs="Arial"/>
          <w:sz w:val="22"/>
          <w:szCs w:val="22"/>
        </w:rPr>
        <w:t>Bewerber</w:t>
      </w:r>
      <w:r w:rsidR="00154473">
        <w:rPr>
          <w:rFonts w:ascii="Arial" w:hAnsi="Arial" w:cs="Arial"/>
          <w:sz w:val="22"/>
          <w:szCs w:val="22"/>
        </w:rPr>
        <w:t>/i</w:t>
      </w:r>
      <w:r w:rsidRPr="00C61474">
        <w:rPr>
          <w:rFonts w:ascii="Arial" w:hAnsi="Arial" w:cs="Arial"/>
          <w:sz w:val="22"/>
          <w:szCs w:val="22"/>
        </w:rPr>
        <w:t xml:space="preserve">nnen </w:t>
      </w:r>
      <w:r w:rsidR="0011286B" w:rsidRPr="00C61474">
        <w:rPr>
          <w:rFonts w:ascii="Arial" w:hAnsi="Arial" w:cs="Arial"/>
          <w:sz w:val="22"/>
          <w:szCs w:val="22"/>
        </w:rPr>
        <w:t xml:space="preserve">zu finden. Der Mangel an Fachkräften und qualifizierten </w:t>
      </w:r>
      <w:r w:rsidRPr="00C61474">
        <w:rPr>
          <w:rFonts w:ascii="Arial" w:hAnsi="Arial" w:cs="Arial"/>
          <w:sz w:val="22"/>
          <w:szCs w:val="22"/>
        </w:rPr>
        <w:t xml:space="preserve">und vor </w:t>
      </w:r>
      <w:r w:rsidRPr="00C61474">
        <w:rPr>
          <w:rFonts w:ascii="Arial" w:hAnsi="Arial" w:cs="Arial"/>
          <w:sz w:val="22"/>
          <w:szCs w:val="22"/>
        </w:rPr>
        <w:lastRenderedPageBreak/>
        <w:t xml:space="preserve">allem </w:t>
      </w:r>
      <w:r w:rsidR="0011286B" w:rsidRPr="00C61474">
        <w:rPr>
          <w:rFonts w:ascii="Arial" w:hAnsi="Arial" w:cs="Arial"/>
          <w:sz w:val="22"/>
          <w:szCs w:val="22"/>
        </w:rPr>
        <w:t xml:space="preserve">langfristig einsetzbaren Pflegekräften ist den derzeit Beschäftigten in den Einrichtungen deutlich bewusst. Neben den aus den Tarifstrukturen und Arbeitsvertragsbedingungen begründeten Personalkosten, </w:t>
      </w:r>
      <w:r w:rsidR="00113D51">
        <w:rPr>
          <w:rFonts w:ascii="Arial" w:hAnsi="Arial" w:cs="Arial"/>
          <w:sz w:val="22"/>
          <w:szCs w:val="22"/>
        </w:rPr>
        <w:t xml:space="preserve">setzt sich </w:t>
      </w:r>
      <w:r w:rsidRPr="00C61474">
        <w:rPr>
          <w:rFonts w:ascii="Arial" w:hAnsi="Arial" w:cs="Arial"/>
          <w:sz w:val="22"/>
          <w:szCs w:val="22"/>
        </w:rPr>
        <w:t xml:space="preserve">der bereits länger beobachtete Trend weiter fort, </w:t>
      </w:r>
      <w:r w:rsidR="0011286B" w:rsidRPr="00C61474">
        <w:rPr>
          <w:rFonts w:ascii="Arial" w:hAnsi="Arial" w:cs="Arial"/>
          <w:sz w:val="22"/>
          <w:szCs w:val="22"/>
        </w:rPr>
        <w:t>dass für eine Gewinnung von Fachkräften oft bereits mehr als der übliche Tarif angeboten werden muss, da Fachkräfte aufgrund des vorhandenen Fachkr</w:t>
      </w:r>
      <w:r w:rsidR="00154473">
        <w:rPr>
          <w:rFonts w:ascii="Arial" w:hAnsi="Arial" w:cs="Arial"/>
          <w:sz w:val="22"/>
          <w:szCs w:val="22"/>
        </w:rPr>
        <w:t>ä</w:t>
      </w:r>
      <w:r w:rsidR="0011286B" w:rsidRPr="00C61474">
        <w:rPr>
          <w:rFonts w:ascii="Arial" w:hAnsi="Arial" w:cs="Arial"/>
          <w:sz w:val="22"/>
          <w:szCs w:val="22"/>
        </w:rPr>
        <w:t>ft</w:t>
      </w:r>
      <w:r w:rsidR="00154473">
        <w:rPr>
          <w:rFonts w:ascii="Arial" w:hAnsi="Arial" w:cs="Arial"/>
          <w:sz w:val="22"/>
          <w:szCs w:val="22"/>
        </w:rPr>
        <w:t>e</w:t>
      </w:r>
      <w:r w:rsidR="0011286B" w:rsidRPr="00C61474">
        <w:rPr>
          <w:rFonts w:ascii="Arial" w:hAnsi="Arial" w:cs="Arial"/>
          <w:sz w:val="22"/>
          <w:szCs w:val="22"/>
        </w:rPr>
        <w:t xml:space="preserve">mangels in Verbindung mit häufigen Arbeitsplatzwechsel höhere individuelle Gehaltszahlungen aushandeln können. </w:t>
      </w:r>
      <w:r w:rsidRPr="00C61474">
        <w:rPr>
          <w:rFonts w:ascii="Arial" w:hAnsi="Arial" w:cs="Arial"/>
          <w:sz w:val="22"/>
          <w:szCs w:val="22"/>
        </w:rPr>
        <w:t>Insofern sind vielfach zur Sicherstellung einer umgehenden Neu- oder Nachbesetzung von Personalstellen n</w:t>
      </w:r>
      <w:r w:rsidR="0011286B" w:rsidRPr="00C61474">
        <w:rPr>
          <w:rFonts w:ascii="Arial" w:hAnsi="Arial" w:cs="Arial"/>
          <w:sz w:val="22"/>
          <w:szCs w:val="22"/>
        </w:rPr>
        <w:t xml:space="preserve">eben den Kosten für </w:t>
      </w:r>
      <w:r w:rsidRPr="00C61474">
        <w:rPr>
          <w:rFonts w:ascii="Arial" w:hAnsi="Arial" w:cs="Arial"/>
          <w:sz w:val="22"/>
          <w:szCs w:val="22"/>
        </w:rPr>
        <w:t xml:space="preserve">die </w:t>
      </w:r>
      <w:r w:rsidR="0011286B" w:rsidRPr="00C61474">
        <w:rPr>
          <w:rFonts w:ascii="Arial" w:hAnsi="Arial" w:cs="Arial"/>
          <w:sz w:val="22"/>
          <w:szCs w:val="22"/>
        </w:rPr>
        <w:t>Stellenbesetzung</w:t>
      </w:r>
      <w:r w:rsidRPr="00C61474">
        <w:rPr>
          <w:rFonts w:ascii="Arial" w:hAnsi="Arial" w:cs="Arial"/>
          <w:sz w:val="22"/>
          <w:szCs w:val="22"/>
        </w:rPr>
        <w:t xml:space="preserve"> auch zusätzliche </w:t>
      </w:r>
      <w:r w:rsidR="00113D51">
        <w:rPr>
          <w:rFonts w:ascii="Arial" w:hAnsi="Arial" w:cs="Arial"/>
          <w:sz w:val="22"/>
          <w:szCs w:val="22"/>
        </w:rPr>
        <w:t>Gehaltssteigerungen von 5-</w:t>
      </w:r>
      <w:r w:rsidR="0011286B" w:rsidRPr="00C61474">
        <w:rPr>
          <w:rFonts w:ascii="Arial" w:hAnsi="Arial" w:cs="Arial"/>
          <w:sz w:val="22"/>
          <w:szCs w:val="22"/>
        </w:rPr>
        <w:t xml:space="preserve">10 % über dem üblichen Tarif </w:t>
      </w:r>
      <w:r w:rsidR="00113D51">
        <w:rPr>
          <w:rFonts w:ascii="Arial" w:hAnsi="Arial" w:cs="Arial"/>
          <w:sz w:val="22"/>
          <w:szCs w:val="22"/>
        </w:rPr>
        <w:t xml:space="preserve">oder bisherigen Vergütung </w:t>
      </w:r>
      <w:r w:rsidRPr="00C61474">
        <w:rPr>
          <w:rFonts w:ascii="Arial" w:hAnsi="Arial" w:cs="Arial"/>
          <w:sz w:val="22"/>
          <w:szCs w:val="22"/>
        </w:rPr>
        <w:t>von den Einrichtungen einzuplanen</w:t>
      </w:r>
      <w:r w:rsidR="0011286B" w:rsidRPr="00C61474">
        <w:rPr>
          <w:rFonts w:ascii="Arial" w:hAnsi="Arial" w:cs="Arial"/>
          <w:sz w:val="22"/>
          <w:szCs w:val="22"/>
        </w:rPr>
        <w:t>.</w:t>
      </w:r>
    </w:p>
    <w:p w:rsidR="0011286B" w:rsidRPr="00C61474" w:rsidRDefault="0011286B" w:rsidP="0011286B">
      <w:pPr>
        <w:jc w:val="both"/>
        <w:rPr>
          <w:rFonts w:cs="Arial"/>
        </w:rPr>
      </w:pPr>
    </w:p>
    <w:p w:rsidR="0011286B" w:rsidRPr="00C61474" w:rsidRDefault="004D2A41" w:rsidP="0011286B">
      <w:pPr>
        <w:pStyle w:val="StandardWeb"/>
        <w:spacing w:before="0" w:beforeAutospacing="0" w:after="0" w:afterAutospacing="0"/>
        <w:jc w:val="both"/>
        <w:rPr>
          <w:rFonts w:ascii="Arial" w:hAnsi="Arial" w:cs="Arial"/>
          <w:sz w:val="22"/>
          <w:szCs w:val="22"/>
        </w:rPr>
      </w:pPr>
      <w:r w:rsidRPr="00C61474">
        <w:rPr>
          <w:rFonts w:ascii="Arial" w:hAnsi="Arial" w:cs="Arial"/>
          <w:sz w:val="22"/>
          <w:szCs w:val="22"/>
        </w:rPr>
        <w:t xml:space="preserve">Ungeachtet der </w:t>
      </w:r>
      <w:r w:rsidR="00587340" w:rsidRPr="00C61474">
        <w:rPr>
          <w:rFonts w:ascii="Arial" w:hAnsi="Arial" w:cs="Arial"/>
          <w:sz w:val="22"/>
          <w:szCs w:val="22"/>
        </w:rPr>
        <w:t>unterschiedlichen</w:t>
      </w:r>
      <w:r w:rsidRPr="00C61474">
        <w:rPr>
          <w:rFonts w:ascii="Arial" w:hAnsi="Arial" w:cs="Arial"/>
          <w:sz w:val="22"/>
          <w:szCs w:val="22"/>
        </w:rPr>
        <w:t xml:space="preserve"> </w:t>
      </w:r>
      <w:r w:rsidR="00587340" w:rsidRPr="00C61474">
        <w:rPr>
          <w:rFonts w:ascii="Arial" w:hAnsi="Arial" w:cs="Arial"/>
          <w:sz w:val="22"/>
          <w:szCs w:val="22"/>
        </w:rPr>
        <w:t xml:space="preserve">Grundlagen der Träger von Pflegeeinrichtungen aus Tarifbindung bzw. Tariforientierung am öffentlichen Dienst oder trägerbezogenen Betriebsvereinbarungen </w:t>
      </w:r>
      <w:r w:rsidR="0011286B" w:rsidRPr="00C61474">
        <w:rPr>
          <w:rFonts w:ascii="Arial" w:hAnsi="Arial" w:cs="Arial"/>
          <w:sz w:val="22"/>
          <w:szCs w:val="22"/>
        </w:rPr>
        <w:t xml:space="preserve">sind </w:t>
      </w:r>
      <w:r w:rsidR="00587340" w:rsidRPr="00C61474">
        <w:rPr>
          <w:rFonts w:ascii="Arial" w:hAnsi="Arial" w:cs="Arial"/>
          <w:sz w:val="22"/>
          <w:szCs w:val="22"/>
        </w:rPr>
        <w:t>jedoch</w:t>
      </w:r>
      <w:r w:rsidR="00154473">
        <w:rPr>
          <w:rFonts w:ascii="Arial" w:hAnsi="Arial" w:cs="Arial"/>
          <w:sz w:val="22"/>
          <w:szCs w:val="22"/>
        </w:rPr>
        <w:t xml:space="preserve"> die</w:t>
      </w:r>
      <w:r w:rsidR="00587340" w:rsidRPr="00C61474">
        <w:rPr>
          <w:rFonts w:ascii="Arial" w:hAnsi="Arial" w:cs="Arial"/>
          <w:sz w:val="22"/>
          <w:szCs w:val="22"/>
        </w:rPr>
        <w:t xml:space="preserve"> </w:t>
      </w:r>
      <w:r w:rsidR="0011286B" w:rsidRPr="00C61474">
        <w:rPr>
          <w:rFonts w:ascii="Arial" w:hAnsi="Arial" w:cs="Arial"/>
          <w:sz w:val="22"/>
          <w:szCs w:val="22"/>
        </w:rPr>
        <w:t xml:space="preserve">Lohnentwicklungen des öffentlichen Dienstes ein gemeinsamer </w:t>
      </w:r>
      <w:r w:rsidR="00587340" w:rsidRPr="00C61474">
        <w:rPr>
          <w:rFonts w:ascii="Arial" w:hAnsi="Arial" w:cs="Arial"/>
          <w:sz w:val="22"/>
          <w:szCs w:val="22"/>
        </w:rPr>
        <w:t xml:space="preserve">wichtiger </w:t>
      </w:r>
      <w:r w:rsidR="0011286B" w:rsidRPr="00C61474">
        <w:rPr>
          <w:rFonts w:ascii="Arial" w:hAnsi="Arial" w:cs="Arial"/>
          <w:sz w:val="22"/>
          <w:szCs w:val="22"/>
        </w:rPr>
        <w:t xml:space="preserve">Maßstab. Die wechselseitige Auswirkung aus tariflichen Entwicklungen und dem steigenden Nachfragedruck nach geeigneten Pflegekräften </w:t>
      </w:r>
      <w:r w:rsidR="00587340" w:rsidRPr="00C61474">
        <w:rPr>
          <w:rFonts w:ascii="Arial" w:hAnsi="Arial" w:cs="Arial"/>
          <w:sz w:val="22"/>
          <w:szCs w:val="22"/>
        </w:rPr>
        <w:t xml:space="preserve">prägen </w:t>
      </w:r>
      <w:r w:rsidR="0011286B" w:rsidRPr="00C61474">
        <w:rPr>
          <w:rFonts w:ascii="Arial" w:hAnsi="Arial" w:cs="Arial"/>
          <w:sz w:val="22"/>
          <w:szCs w:val="22"/>
        </w:rPr>
        <w:t>die Personalkostenentwicklung bei tarifgebundenen wie auch nicht tarifvertraglich gebundenen Pflegeeinrichtungen</w:t>
      </w:r>
      <w:r w:rsidR="00587340" w:rsidRPr="00C61474">
        <w:rPr>
          <w:rFonts w:ascii="Arial" w:hAnsi="Arial" w:cs="Arial"/>
          <w:sz w:val="22"/>
          <w:szCs w:val="22"/>
        </w:rPr>
        <w:t xml:space="preserve"> gleichermaßen</w:t>
      </w:r>
      <w:r w:rsidR="0011286B" w:rsidRPr="00C61474">
        <w:rPr>
          <w:rFonts w:ascii="Arial" w:hAnsi="Arial" w:cs="Arial"/>
          <w:sz w:val="22"/>
          <w:szCs w:val="22"/>
        </w:rPr>
        <w:t xml:space="preserve">. </w:t>
      </w:r>
    </w:p>
    <w:p w:rsidR="0052684E" w:rsidRPr="00C61474" w:rsidRDefault="00587340" w:rsidP="0011286B">
      <w:pPr>
        <w:pStyle w:val="StandardWeb"/>
        <w:jc w:val="both"/>
        <w:rPr>
          <w:rFonts w:ascii="Arial" w:hAnsi="Arial" w:cs="Arial"/>
          <w:sz w:val="22"/>
          <w:szCs w:val="22"/>
        </w:rPr>
      </w:pPr>
      <w:r w:rsidRPr="00C61474">
        <w:rPr>
          <w:rFonts w:ascii="Arial" w:hAnsi="Arial" w:cs="Arial"/>
          <w:sz w:val="22"/>
          <w:szCs w:val="22"/>
        </w:rPr>
        <w:t>Die g</w:t>
      </w:r>
      <w:r w:rsidR="0011286B" w:rsidRPr="00C61474">
        <w:rPr>
          <w:rFonts w:ascii="Arial" w:hAnsi="Arial" w:cs="Arial"/>
          <w:sz w:val="22"/>
          <w:szCs w:val="22"/>
        </w:rPr>
        <w:t>egenwärtig</w:t>
      </w:r>
      <w:r w:rsidRPr="00C61474">
        <w:rPr>
          <w:rFonts w:ascii="Arial" w:hAnsi="Arial" w:cs="Arial"/>
          <w:sz w:val="22"/>
          <w:szCs w:val="22"/>
        </w:rPr>
        <w:t>en</w:t>
      </w:r>
      <w:r w:rsidR="0011286B" w:rsidRPr="00C61474">
        <w:rPr>
          <w:rFonts w:ascii="Arial" w:hAnsi="Arial" w:cs="Arial"/>
          <w:sz w:val="22"/>
          <w:szCs w:val="22"/>
        </w:rPr>
        <w:t xml:space="preserve"> </w:t>
      </w:r>
      <w:r w:rsidRPr="00C61474">
        <w:rPr>
          <w:rFonts w:ascii="Arial" w:hAnsi="Arial" w:cs="Arial"/>
          <w:sz w:val="22"/>
          <w:szCs w:val="22"/>
        </w:rPr>
        <w:t xml:space="preserve">und kürzlich abgeschlossenen </w:t>
      </w:r>
      <w:r w:rsidR="0011286B" w:rsidRPr="00C61474">
        <w:rPr>
          <w:rFonts w:ascii="Arial" w:hAnsi="Arial" w:cs="Arial"/>
          <w:sz w:val="22"/>
          <w:szCs w:val="22"/>
        </w:rPr>
        <w:t xml:space="preserve">Tarifverhandlungen </w:t>
      </w:r>
      <w:r w:rsidRPr="00C61474">
        <w:rPr>
          <w:rFonts w:ascii="Arial" w:hAnsi="Arial" w:cs="Arial"/>
          <w:sz w:val="22"/>
          <w:szCs w:val="22"/>
        </w:rPr>
        <w:t xml:space="preserve">zeigen in vielen Branchen </w:t>
      </w:r>
      <w:r w:rsidR="0011286B" w:rsidRPr="00C61474">
        <w:rPr>
          <w:rFonts w:ascii="Arial" w:hAnsi="Arial" w:cs="Arial"/>
          <w:sz w:val="22"/>
          <w:szCs w:val="22"/>
        </w:rPr>
        <w:t xml:space="preserve">neben weiteren Faktoren meist lineare Steigerungen </w:t>
      </w:r>
      <w:r w:rsidRPr="00C61474">
        <w:rPr>
          <w:rFonts w:ascii="Arial" w:hAnsi="Arial" w:cs="Arial"/>
          <w:sz w:val="22"/>
          <w:szCs w:val="22"/>
        </w:rPr>
        <w:t xml:space="preserve">zwischen </w:t>
      </w:r>
      <w:r w:rsidR="005F3DAD">
        <w:rPr>
          <w:rFonts w:ascii="Arial" w:hAnsi="Arial" w:cs="Arial"/>
          <w:sz w:val="22"/>
          <w:szCs w:val="22"/>
        </w:rPr>
        <w:t>3</w:t>
      </w:r>
      <w:r w:rsidRPr="00C61474">
        <w:rPr>
          <w:rFonts w:ascii="Arial" w:hAnsi="Arial" w:cs="Arial"/>
          <w:sz w:val="22"/>
          <w:szCs w:val="22"/>
        </w:rPr>
        <w:t xml:space="preserve"> </w:t>
      </w:r>
      <w:r w:rsidR="005F3DAD">
        <w:rPr>
          <w:rFonts w:ascii="Arial" w:hAnsi="Arial" w:cs="Arial"/>
          <w:sz w:val="22"/>
          <w:szCs w:val="22"/>
        </w:rPr>
        <w:t>bis 4</w:t>
      </w:r>
      <w:r w:rsidRPr="00C61474">
        <w:rPr>
          <w:rFonts w:ascii="Arial" w:hAnsi="Arial" w:cs="Arial"/>
          <w:sz w:val="22"/>
          <w:szCs w:val="22"/>
        </w:rPr>
        <w:t xml:space="preserve"> </w:t>
      </w:r>
      <w:r w:rsidR="0011286B" w:rsidRPr="00C61474">
        <w:rPr>
          <w:rFonts w:ascii="Arial" w:hAnsi="Arial" w:cs="Arial"/>
          <w:sz w:val="22"/>
          <w:szCs w:val="22"/>
        </w:rPr>
        <w:t xml:space="preserve">%. </w:t>
      </w:r>
      <w:r w:rsidR="00912C8E" w:rsidRPr="00C61474">
        <w:rPr>
          <w:rFonts w:ascii="Arial" w:hAnsi="Arial" w:cs="Arial"/>
          <w:sz w:val="22"/>
          <w:szCs w:val="22"/>
        </w:rPr>
        <w:t>Zudem gilt es</w:t>
      </w:r>
      <w:r w:rsidR="00154473">
        <w:rPr>
          <w:rFonts w:ascii="Arial" w:hAnsi="Arial" w:cs="Arial"/>
          <w:sz w:val="22"/>
          <w:szCs w:val="22"/>
        </w:rPr>
        <w:t>,</w:t>
      </w:r>
      <w:r w:rsidR="00912C8E" w:rsidRPr="00C61474">
        <w:rPr>
          <w:rFonts w:ascii="Arial" w:hAnsi="Arial" w:cs="Arial"/>
          <w:sz w:val="22"/>
          <w:szCs w:val="22"/>
        </w:rPr>
        <w:t xml:space="preserve"> die Wirkungen der schrittweisen Anhebung des Pflegemindestlohns in den drei Stufen ab 2015 von 4,4%, 3,7% und 4,6% auf alle Berufsgruppen in der Pflege abzubilden. </w:t>
      </w:r>
      <w:r w:rsidR="0052684E" w:rsidRPr="00C61474">
        <w:rPr>
          <w:rFonts w:ascii="Arial" w:hAnsi="Arial" w:cs="Arial"/>
          <w:sz w:val="22"/>
          <w:szCs w:val="22"/>
        </w:rPr>
        <w:t xml:space="preserve">Die Anpassungen der Vergütungsstrukturen erfolgt dabei sukzessive, so dass </w:t>
      </w:r>
      <w:r w:rsidR="005F3DAD">
        <w:rPr>
          <w:rFonts w:ascii="Arial" w:hAnsi="Arial" w:cs="Arial"/>
          <w:sz w:val="22"/>
          <w:szCs w:val="22"/>
        </w:rPr>
        <w:t xml:space="preserve">von einer dynamischen Wirkung von </w:t>
      </w:r>
      <w:r w:rsidR="001E67B7">
        <w:rPr>
          <w:rFonts w:ascii="Arial" w:hAnsi="Arial" w:cs="Arial"/>
          <w:sz w:val="22"/>
          <w:szCs w:val="22"/>
        </w:rPr>
        <w:t xml:space="preserve">zunächst einem Viertel und </w:t>
      </w:r>
      <w:r w:rsidR="00F95CB7">
        <w:rPr>
          <w:rFonts w:ascii="Arial" w:hAnsi="Arial" w:cs="Arial"/>
          <w:sz w:val="22"/>
          <w:szCs w:val="22"/>
        </w:rPr>
        <w:t xml:space="preserve">in </w:t>
      </w:r>
      <w:r w:rsidR="001E67B7">
        <w:rPr>
          <w:rFonts w:ascii="Arial" w:hAnsi="Arial" w:cs="Arial"/>
          <w:sz w:val="22"/>
          <w:szCs w:val="22"/>
        </w:rPr>
        <w:t xml:space="preserve">der </w:t>
      </w:r>
      <w:r w:rsidR="00F95CB7">
        <w:rPr>
          <w:rFonts w:ascii="Arial" w:hAnsi="Arial" w:cs="Arial"/>
          <w:sz w:val="22"/>
          <w:szCs w:val="22"/>
        </w:rPr>
        <w:t>F</w:t>
      </w:r>
      <w:r w:rsidR="001E67B7">
        <w:rPr>
          <w:rFonts w:ascii="Arial" w:hAnsi="Arial" w:cs="Arial"/>
          <w:sz w:val="22"/>
          <w:szCs w:val="22"/>
        </w:rPr>
        <w:t xml:space="preserve">olge einem Drittel </w:t>
      </w:r>
      <w:r w:rsidR="00AF3F68" w:rsidRPr="00C61474">
        <w:rPr>
          <w:rFonts w:ascii="Arial" w:hAnsi="Arial" w:cs="Arial"/>
          <w:sz w:val="22"/>
          <w:szCs w:val="22"/>
        </w:rPr>
        <w:t>der Steigerung des Pflegemindestlohns</w:t>
      </w:r>
      <w:r w:rsidR="005F3DAD">
        <w:rPr>
          <w:rFonts w:ascii="Arial" w:hAnsi="Arial" w:cs="Arial"/>
          <w:sz w:val="22"/>
          <w:szCs w:val="22"/>
        </w:rPr>
        <w:t xml:space="preserve"> auf alle Vergütungsstufen auszugehen ist</w:t>
      </w:r>
      <w:r w:rsidR="00AF3F68" w:rsidRPr="00C61474">
        <w:rPr>
          <w:rFonts w:ascii="Arial" w:hAnsi="Arial" w:cs="Arial"/>
          <w:sz w:val="22"/>
          <w:szCs w:val="22"/>
        </w:rPr>
        <w:t xml:space="preserve">. </w:t>
      </w:r>
      <w:r w:rsidR="0011286B" w:rsidRPr="00C61474">
        <w:rPr>
          <w:rFonts w:ascii="Arial" w:hAnsi="Arial" w:cs="Arial"/>
          <w:sz w:val="22"/>
          <w:szCs w:val="22"/>
        </w:rPr>
        <w:t>Wie erläutert</w:t>
      </w:r>
      <w:r w:rsidR="00AF3F68" w:rsidRPr="00C61474">
        <w:rPr>
          <w:rFonts w:ascii="Arial" w:hAnsi="Arial" w:cs="Arial"/>
          <w:sz w:val="22"/>
          <w:szCs w:val="22"/>
        </w:rPr>
        <w:t>,</w:t>
      </w:r>
      <w:r w:rsidR="0011286B" w:rsidRPr="00C61474">
        <w:rPr>
          <w:rFonts w:ascii="Arial" w:hAnsi="Arial" w:cs="Arial"/>
          <w:sz w:val="22"/>
          <w:szCs w:val="22"/>
        </w:rPr>
        <w:t xml:space="preserve"> wird </w:t>
      </w:r>
      <w:r w:rsidR="001E67B7">
        <w:rPr>
          <w:rFonts w:ascii="Arial" w:hAnsi="Arial" w:cs="Arial"/>
          <w:sz w:val="22"/>
          <w:szCs w:val="22"/>
        </w:rPr>
        <w:t xml:space="preserve">zudem </w:t>
      </w:r>
      <w:r w:rsidR="0011286B" w:rsidRPr="00C61474">
        <w:rPr>
          <w:rFonts w:ascii="Arial" w:hAnsi="Arial" w:cs="Arial"/>
          <w:sz w:val="22"/>
          <w:szCs w:val="22"/>
        </w:rPr>
        <w:t xml:space="preserve">die Tarifeinigung in den Tarifverhandlungen für die Beschäftigten der Länder und die Übertragung auf den TV-L Berlin eine unmittelbare Wirkung auf den gesamten Pflege- und Gesundheitssektor des Landes Berlin haben.  </w:t>
      </w:r>
    </w:p>
    <w:p w:rsidR="001E67B7" w:rsidRPr="00C61474" w:rsidRDefault="001E67B7" w:rsidP="001E67B7">
      <w:pPr>
        <w:pStyle w:val="StandardWeb"/>
        <w:spacing w:before="0" w:beforeAutospacing="0" w:after="0" w:afterAutospacing="0"/>
        <w:jc w:val="both"/>
        <w:rPr>
          <w:rFonts w:ascii="Arial" w:hAnsi="Arial" w:cs="Arial"/>
          <w:sz w:val="22"/>
          <w:szCs w:val="22"/>
        </w:rPr>
      </w:pPr>
      <w:r w:rsidRPr="00C61474">
        <w:rPr>
          <w:rFonts w:ascii="Arial" w:hAnsi="Arial" w:cs="Arial"/>
          <w:sz w:val="22"/>
          <w:szCs w:val="22"/>
        </w:rPr>
        <w:t xml:space="preserve">Ebenso müssen in den Personalkosten auch die notwendigen stetigen Fortbildungen des </w:t>
      </w:r>
      <w:r w:rsidR="00683B51">
        <w:rPr>
          <w:rFonts w:ascii="Arial" w:hAnsi="Arial" w:cs="Arial"/>
          <w:sz w:val="22"/>
          <w:szCs w:val="22"/>
        </w:rPr>
        <w:t xml:space="preserve">Mitarbeiterinnen und Mitarbeiter </w:t>
      </w:r>
      <w:r w:rsidRPr="00C61474">
        <w:rPr>
          <w:rFonts w:ascii="Arial" w:hAnsi="Arial" w:cs="Arial"/>
          <w:sz w:val="22"/>
          <w:szCs w:val="22"/>
        </w:rPr>
        <w:t xml:space="preserve">angemessen berücksichtigt werden. Gerade die ab 2016 zu erwartenden sehr umfassenden und tiefgreifenden Reformen zur Weiterentwicklung und Verbesserung der pflegerischen Versorgung werden neue Anforderungen an ein entsprechend qualifiziertes Pflegepersonal mit sich bringen. Die bedarfsgerechte Versorgung </w:t>
      </w:r>
      <w:r>
        <w:rPr>
          <w:rFonts w:ascii="Arial" w:hAnsi="Arial" w:cs="Arial"/>
          <w:sz w:val="22"/>
          <w:szCs w:val="22"/>
        </w:rPr>
        <w:t>der Bewohner</w:t>
      </w:r>
      <w:r w:rsidR="00154473">
        <w:rPr>
          <w:rFonts w:ascii="Arial" w:hAnsi="Arial" w:cs="Arial"/>
          <w:sz w:val="22"/>
          <w:szCs w:val="22"/>
        </w:rPr>
        <w:t>/i</w:t>
      </w:r>
      <w:r>
        <w:rPr>
          <w:rFonts w:ascii="Arial" w:hAnsi="Arial" w:cs="Arial"/>
          <w:sz w:val="22"/>
          <w:szCs w:val="22"/>
        </w:rPr>
        <w:t xml:space="preserve">nnen </w:t>
      </w:r>
      <w:r w:rsidRPr="00C61474">
        <w:rPr>
          <w:rFonts w:ascii="Arial" w:hAnsi="Arial" w:cs="Arial"/>
          <w:sz w:val="22"/>
          <w:szCs w:val="22"/>
        </w:rPr>
        <w:t xml:space="preserve">durch entsprechend qualifiziertes Pflegepersonal ist dabei unabdingbar und die stetige Qualifizierung eine zentrale Voraussetzung dafür. Der hierfür notwendige Qualifizierungsaufwand muss mit den Vergütungen für die Pflege auch künftig finanziell unterstützt werden. </w:t>
      </w:r>
    </w:p>
    <w:p w:rsidR="0011286B" w:rsidRPr="00F95CB7" w:rsidRDefault="0052684E" w:rsidP="00F95CB7">
      <w:pPr>
        <w:pStyle w:val="StandardWeb"/>
        <w:jc w:val="both"/>
        <w:rPr>
          <w:rFonts w:ascii="Arial" w:hAnsi="Arial" w:cs="Arial"/>
          <w:sz w:val="22"/>
          <w:szCs w:val="22"/>
        </w:rPr>
      </w:pPr>
      <w:r w:rsidRPr="00C61474">
        <w:rPr>
          <w:rFonts w:ascii="Arial" w:hAnsi="Arial" w:cs="Arial"/>
          <w:sz w:val="22"/>
          <w:szCs w:val="22"/>
        </w:rPr>
        <w:t xml:space="preserve">Die </w:t>
      </w:r>
      <w:r w:rsidR="00AF3F68" w:rsidRPr="00C61474">
        <w:rPr>
          <w:rFonts w:ascii="Arial" w:hAnsi="Arial" w:cs="Arial"/>
          <w:sz w:val="22"/>
          <w:szCs w:val="22"/>
        </w:rPr>
        <w:t xml:space="preserve">zu erwartende Personalkostenentwicklung in Anlehnung an die Tarifverhandlungen der Länder, die notwendige </w:t>
      </w:r>
      <w:r w:rsidR="0011286B" w:rsidRPr="00C61474">
        <w:rPr>
          <w:rFonts w:ascii="Arial" w:hAnsi="Arial" w:cs="Arial"/>
          <w:sz w:val="22"/>
          <w:szCs w:val="22"/>
        </w:rPr>
        <w:t xml:space="preserve">Basisangleichung </w:t>
      </w:r>
      <w:r w:rsidRPr="00C61474">
        <w:rPr>
          <w:rFonts w:ascii="Arial" w:hAnsi="Arial" w:cs="Arial"/>
          <w:sz w:val="22"/>
          <w:szCs w:val="22"/>
        </w:rPr>
        <w:t xml:space="preserve">an die </w:t>
      </w:r>
      <w:r w:rsidR="00AF3F68" w:rsidRPr="00C61474">
        <w:rPr>
          <w:rFonts w:ascii="Arial" w:hAnsi="Arial" w:cs="Arial"/>
          <w:sz w:val="22"/>
          <w:szCs w:val="22"/>
        </w:rPr>
        <w:t>E</w:t>
      </w:r>
      <w:r w:rsidRPr="00C61474">
        <w:rPr>
          <w:rFonts w:ascii="Arial" w:hAnsi="Arial" w:cs="Arial"/>
          <w:sz w:val="22"/>
          <w:szCs w:val="22"/>
        </w:rPr>
        <w:t xml:space="preserve">ntwicklung des </w:t>
      </w:r>
      <w:r w:rsidR="0011286B" w:rsidRPr="00C61474">
        <w:rPr>
          <w:rFonts w:ascii="Arial" w:hAnsi="Arial" w:cs="Arial"/>
          <w:sz w:val="22"/>
          <w:szCs w:val="22"/>
        </w:rPr>
        <w:t>TV-L Berlin</w:t>
      </w:r>
      <w:r w:rsidR="00AF3F68" w:rsidRPr="00C61474">
        <w:rPr>
          <w:rFonts w:ascii="Arial" w:hAnsi="Arial" w:cs="Arial"/>
          <w:sz w:val="22"/>
          <w:szCs w:val="22"/>
        </w:rPr>
        <w:t xml:space="preserve"> sowie die </w:t>
      </w:r>
      <w:r w:rsidRPr="00C61474">
        <w:rPr>
          <w:rFonts w:ascii="Arial" w:hAnsi="Arial" w:cs="Arial"/>
          <w:sz w:val="22"/>
          <w:szCs w:val="22"/>
        </w:rPr>
        <w:t xml:space="preserve">auf alle Berufsgruppen der Pflege wirkende Pflegemindestlohnentwicklung </w:t>
      </w:r>
      <w:r w:rsidR="00AF3F68" w:rsidRPr="00C61474">
        <w:rPr>
          <w:rFonts w:ascii="Arial" w:hAnsi="Arial" w:cs="Arial"/>
          <w:sz w:val="22"/>
          <w:szCs w:val="22"/>
        </w:rPr>
        <w:t xml:space="preserve">werden </w:t>
      </w:r>
      <w:r w:rsidRPr="00C61474">
        <w:rPr>
          <w:rFonts w:ascii="Arial" w:hAnsi="Arial" w:cs="Arial"/>
          <w:sz w:val="22"/>
          <w:szCs w:val="22"/>
        </w:rPr>
        <w:t xml:space="preserve">sich </w:t>
      </w:r>
      <w:r w:rsidR="00113D51">
        <w:rPr>
          <w:rFonts w:ascii="Arial" w:hAnsi="Arial" w:cs="Arial"/>
          <w:sz w:val="22"/>
          <w:szCs w:val="22"/>
        </w:rPr>
        <w:t>insgesamt</w:t>
      </w:r>
      <w:r w:rsidR="00AF3F68" w:rsidRPr="00C61474">
        <w:rPr>
          <w:rFonts w:ascii="Arial" w:hAnsi="Arial" w:cs="Arial"/>
          <w:sz w:val="22"/>
          <w:szCs w:val="22"/>
        </w:rPr>
        <w:t xml:space="preserve"> </w:t>
      </w:r>
      <w:r w:rsidRPr="00C61474">
        <w:rPr>
          <w:rFonts w:ascii="Arial" w:hAnsi="Arial" w:cs="Arial"/>
          <w:sz w:val="22"/>
          <w:szCs w:val="22"/>
        </w:rPr>
        <w:t xml:space="preserve">auf die </w:t>
      </w:r>
      <w:r w:rsidR="0011286B" w:rsidRPr="00C61474">
        <w:rPr>
          <w:rFonts w:ascii="Arial" w:hAnsi="Arial" w:cs="Arial"/>
          <w:sz w:val="22"/>
          <w:szCs w:val="22"/>
        </w:rPr>
        <w:t>Personalkostenentwicklung für das Jahr 201</w:t>
      </w:r>
      <w:r w:rsidRPr="00C61474">
        <w:rPr>
          <w:rFonts w:ascii="Arial" w:hAnsi="Arial" w:cs="Arial"/>
          <w:sz w:val="22"/>
          <w:szCs w:val="22"/>
        </w:rPr>
        <w:t>6</w:t>
      </w:r>
      <w:r w:rsidR="0011286B" w:rsidRPr="00C61474">
        <w:rPr>
          <w:rFonts w:ascii="Arial" w:hAnsi="Arial" w:cs="Arial"/>
          <w:sz w:val="22"/>
          <w:szCs w:val="22"/>
        </w:rPr>
        <w:t xml:space="preserve"> </w:t>
      </w:r>
      <w:r w:rsidR="00AF3F68" w:rsidRPr="00C61474">
        <w:rPr>
          <w:rFonts w:ascii="Arial" w:hAnsi="Arial" w:cs="Arial"/>
          <w:sz w:val="22"/>
          <w:szCs w:val="22"/>
        </w:rPr>
        <w:t>mit 4,</w:t>
      </w:r>
      <w:r w:rsidR="001E67B7">
        <w:rPr>
          <w:rFonts w:ascii="Arial" w:hAnsi="Arial" w:cs="Arial"/>
          <w:sz w:val="22"/>
          <w:szCs w:val="22"/>
        </w:rPr>
        <w:t>2</w:t>
      </w:r>
      <w:r w:rsidR="00AF3F68" w:rsidRPr="00C61474">
        <w:rPr>
          <w:rFonts w:ascii="Arial" w:hAnsi="Arial" w:cs="Arial"/>
          <w:sz w:val="22"/>
          <w:szCs w:val="22"/>
        </w:rPr>
        <w:t xml:space="preserve"> % </w:t>
      </w:r>
      <w:r w:rsidR="0011286B" w:rsidRPr="00C61474">
        <w:rPr>
          <w:rFonts w:ascii="Arial" w:hAnsi="Arial" w:cs="Arial"/>
          <w:sz w:val="22"/>
          <w:szCs w:val="22"/>
        </w:rPr>
        <w:t>gegenüber 201</w:t>
      </w:r>
      <w:r w:rsidRPr="00C61474">
        <w:rPr>
          <w:rFonts w:ascii="Arial" w:hAnsi="Arial" w:cs="Arial"/>
          <w:sz w:val="22"/>
          <w:szCs w:val="22"/>
        </w:rPr>
        <w:t>5</w:t>
      </w:r>
      <w:r w:rsidR="0011286B" w:rsidRPr="00C61474">
        <w:rPr>
          <w:rFonts w:ascii="Arial" w:hAnsi="Arial" w:cs="Arial"/>
          <w:sz w:val="22"/>
          <w:szCs w:val="22"/>
        </w:rPr>
        <w:t xml:space="preserve"> </w:t>
      </w:r>
      <w:r w:rsidR="00AF3F68" w:rsidRPr="00C61474">
        <w:rPr>
          <w:rFonts w:ascii="Arial" w:hAnsi="Arial" w:cs="Arial"/>
          <w:sz w:val="22"/>
          <w:szCs w:val="22"/>
        </w:rPr>
        <w:t>auswirken</w:t>
      </w:r>
      <w:r w:rsidR="0011286B" w:rsidRPr="00C61474">
        <w:rPr>
          <w:rFonts w:ascii="Arial" w:hAnsi="Arial" w:cs="Arial"/>
          <w:sz w:val="22"/>
          <w:szCs w:val="22"/>
        </w:rPr>
        <w:t xml:space="preserve">. </w:t>
      </w:r>
      <w:r w:rsidR="00AF3F68" w:rsidRPr="00C61474">
        <w:rPr>
          <w:rFonts w:ascii="Arial" w:hAnsi="Arial" w:cs="Arial"/>
          <w:sz w:val="22"/>
          <w:szCs w:val="22"/>
        </w:rPr>
        <w:t xml:space="preserve">Für das Jahr 2017 kann derzeit davon ausgegangen werden, dass neben der weiteren TV-L Entwicklung </w:t>
      </w:r>
      <w:r w:rsidR="00E37FF5" w:rsidRPr="00C61474">
        <w:rPr>
          <w:rFonts w:ascii="Arial" w:hAnsi="Arial" w:cs="Arial"/>
          <w:sz w:val="22"/>
          <w:szCs w:val="22"/>
        </w:rPr>
        <w:t xml:space="preserve">von </w:t>
      </w:r>
      <w:r w:rsidR="00B4075D">
        <w:rPr>
          <w:rFonts w:ascii="Arial" w:hAnsi="Arial" w:cs="Arial"/>
          <w:sz w:val="22"/>
          <w:szCs w:val="22"/>
        </w:rPr>
        <w:t xml:space="preserve">moderat </w:t>
      </w:r>
      <w:r w:rsidR="00E37FF5" w:rsidRPr="00C61474">
        <w:rPr>
          <w:rFonts w:ascii="Arial" w:hAnsi="Arial" w:cs="Arial"/>
          <w:sz w:val="22"/>
          <w:szCs w:val="22"/>
        </w:rPr>
        <w:t xml:space="preserve">extrapolierten </w:t>
      </w:r>
      <w:r w:rsidR="00113D51">
        <w:rPr>
          <w:rFonts w:ascii="Arial" w:hAnsi="Arial" w:cs="Arial"/>
          <w:sz w:val="22"/>
          <w:szCs w:val="22"/>
        </w:rPr>
        <w:t xml:space="preserve">rd. </w:t>
      </w:r>
      <w:r w:rsidR="00E37FF5" w:rsidRPr="00C61474">
        <w:rPr>
          <w:rFonts w:ascii="Arial" w:hAnsi="Arial" w:cs="Arial"/>
          <w:sz w:val="22"/>
          <w:szCs w:val="22"/>
        </w:rPr>
        <w:t>2,5</w:t>
      </w:r>
      <w:r w:rsidR="00B4075D">
        <w:rPr>
          <w:rFonts w:ascii="Arial" w:hAnsi="Arial" w:cs="Arial"/>
          <w:sz w:val="22"/>
          <w:szCs w:val="22"/>
        </w:rPr>
        <w:t xml:space="preserve"> </w:t>
      </w:r>
      <w:r w:rsidR="00E37FF5" w:rsidRPr="00C61474">
        <w:rPr>
          <w:rFonts w:ascii="Arial" w:hAnsi="Arial" w:cs="Arial"/>
          <w:sz w:val="22"/>
          <w:szCs w:val="22"/>
        </w:rPr>
        <w:t xml:space="preserve">% </w:t>
      </w:r>
      <w:r w:rsidR="001E67B7">
        <w:rPr>
          <w:rFonts w:ascii="Arial" w:hAnsi="Arial" w:cs="Arial"/>
          <w:sz w:val="22"/>
          <w:szCs w:val="22"/>
        </w:rPr>
        <w:t xml:space="preserve">und </w:t>
      </w:r>
      <w:r w:rsidR="00AF3F68" w:rsidRPr="00C61474">
        <w:rPr>
          <w:rFonts w:ascii="Arial" w:hAnsi="Arial" w:cs="Arial"/>
          <w:sz w:val="22"/>
          <w:szCs w:val="22"/>
        </w:rPr>
        <w:t xml:space="preserve">die </w:t>
      </w:r>
      <w:r w:rsidR="00B4075D">
        <w:rPr>
          <w:rFonts w:ascii="Arial" w:hAnsi="Arial" w:cs="Arial"/>
          <w:sz w:val="22"/>
          <w:szCs w:val="22"/>
        </w:rPr>
        <w:t xml:space="preserve">weitere </w:t>
      </w:r>
      <w:r w:rsidR="00AF3F68" w:rsidRPr="00C61474">
        <w:rPr>
          <w:rFonts w:ascii="Arial" w:hAnsi="Arial" w:cs="Arial"/>
          <w:sz w:val="22"/>
          <w:szCs w:val="22"/>
        </w:rPr>
        <w:t xml:space="preserve">Erhöhung des Pflegemindestlohns </w:t>
      </w:r>
      <w:r w:rsidR="00E37FF5" w:rsidRPr="00C61474">
        <w:rPr>
          <w:rFonts w:ascii="Arial" w:hAnsi="Arial" w:cs="Arial"/>
          <w:sz w:val="22"/>
          <w:szCs w:val="22"/>
        </w:rPr>
        <w:t xml:space="preserve">ab 2017 </w:t>
      </w:r>
      <w:r w:rsidR="00AF3F68" w:rsidRPr="00C61474">
        <w:rPr>
          <w:rFonts w:ascii="Arial" w:hAnsi="Arial" w:cs="Arial"/>
          <w:sz w:val="22"/>
          <w:szCs w:val="22"/>
        </w:rPr>
        <w:t xml:space="preserve">um 4,6% </w:t>
      </w:r>
      <w:r w:rsidR="00B4075D">
        <w:rPr>
          <w:rFonts w:ascii="Arial" w:hAnsi="Arial" w:cs="Arial"/>
          <w:sz w:val="22"/>
          <w:szCs w:val="22"/>
        </w:rPr>
        <w:t xml:space="preserve">insgesamt </w:t>
      </w:r>
      <w:r w:rsidR="00113D51">
        <w:rPr>
          <w:rFonts w:ascii="Arial" w:hAnsi="Arial" w:cs="Arial"/>
          <w:sz w:val="22"/>
          <w:szCs w:val="22"/>
        </w:rPr>
        <w:t xml:space="preserve">eine </w:t>
      </w:r>
      <w:r w:rsidR="00B4075D">
        <w:rPr>
          <w:rFonts w:ascii="Arial" w:hAnsi="Arial" w:cs="Arial"/>
          <w:sz w:val="22"/>
          <w:szCs w:val="22"/>
        </w:rPr>
        <w:t xml:space="preserve">Personalkostenentwicklung von </w:t>
      </w:r>
      <w:r w:rsidR="00113D51">
        <w:rPr>
          <w:rFonts w:ascii="Arial" w:hAnsi="Arial" w:cs="Arial"/>
          <w:sz w:val="22"/>
          <w:szCs w:val="22"/>
        </w:rPr>
        <w:t xml:space="preserve">mindestens </w:t>
      </w:r>
      <w:r w:rsidR="00E37FF5" w:rsidRPr="00C61474">
        <w:rPr>
          <w:rFonts w:ascii="Arial" w:hAnsi="Arial" w:cs="Arial"/>
          <w:sz w:val="22"/>
          <w:szCs w:val="22"/>
        </w:rPr>
        <w:t>4,</w:t>
      </w:r>
      <w:r w:rsidR="001E67B7">
        <w:rPr>
          <w:rFonts w:ascii="Arial" w:hAnsi="Arial" w:cs="Arial"/>
          <w:sz w:val="22"/>
          <w:szCs w:val="22"/>
        </w:rPr>
        <w:t>1</w:t>
      </w:r>
      <w:r w:rsidR="00E37FF5" w:rsidRPr="00C61474">
        <w:rPr>
          <w:rFonts w:ascii="Arial" w:hAnsi="Arial" w:cs="Arial"/>
          <w:sz w:val="22"/>
          <w:szCs w:val="22"/>
        </w:rPr>
        <w:t xml:space="preserve">% </w:t>
      </w:r>
      <w:r w:rsidR="00113D51">
        <w:rPr>
          <w:rFonts w:ascii="Arial" w:hAnsi="Arial" w:cs="Arial"/>
          <w:sz w:val="22"/>
          <w:szCs w:val="22"/>
        </w:rPr>
        <w:t>zu erwarten ist</w:t>
      </w:r>
      <w:r w:rsidR="00AF3F68" w:rsidRPr="00C61474">
        <w:rPr>
          <w:rFonts w:ascii="Arial" w:hAnsi="Arial" w:cs="Arial"/>
          <w:sz w:val="22"/>
          <w:szCs w:val="22"/>
        </w:rPr>
        <w:t xml:space="preserve">. </w:t>
      </w:r>
    </w:p>
    <w:p w:rsidR="00F95CB7" w:rsidRPr="00F95CB7" w:rsidRDefault="0011286B" w:rsidP="00F95CB7">
      <w:pPr>
        <w:pStyle w:val="StandardWeb"/>
        <w:spacing w:before="0" w:beforeAutospacing="0" w:after="0" w:afterAutospacing="0"/>
        <w:jc w:val="both"/>
        <w:rPr>
          <w:rFonts w:ascii="Arial" w:hAnsi="Arial" w:cs="Arial"/>
          <w:sz w:val="22"/>
          <w:szCs w:val="22"/>
          <w:u w:val="single"/>
        </w:rPr>
      </w:pPr>
      <w:r w:rsidRPr="00C61474">
        <w:rPr>
          <w:rFonts w:ascii="Arial" w:hAnsi="Arial" w:cs="Arial"/>
          <w:sz w:val="22"/>
          <w:szCs w:val="22"/>
          <w:u w:val="single"/>
        </w:rPr>
        <w:t xml:space="preserve">Unter Beachtung der gegenwärtigen Personalsituation und der möglichen Personalkostenentwicklung </w:t>
      </w:r>
      <w:r w:rsidR="00B4075D">
        <w:rPr>
          <w:rFonts w:ascii="Arial" w:hAnsi="Arial" w:cs="Arial"/>
          <w:sz w:val="22"/>
          <w:szCs w:val="22"/>
          <w:u w:val="single"/>
        </w:rPr>
        <w:t xml:space="preserve">einschließlich des skizzierten Qualifizierungsbedarfs </w:t>
      </w:r>
      <w:r w:rsidRPr="00C61474">
        <w:rPr>
          <w:rFonts w:ascii="Arial" w:hAnsi="Arial" w:cs="Arial"/>
          <w:sz w:val="22"/>
          <w:szCs w:val="22"/>
          <w:u w:val="single"/>
        </w:rPr>
        <w:t>erachten die Verbände der Leistungserbringer eine Steigerung des Ansatzes für Personalkosten in der Kalkulation des Basisentgeltes in Höhe von 4,</w:t>
      </w:r>
      <w:r w:rsidR="00B4075D">
        <w:rPr>
          <w:rFonts w:ascii="Arial" w:hAnsi="Arial" w:cs="Arial"/>
          <w:sz w:val="22"/>
          <w:szCs w:val="22"/>
          <w:u w:val="single"/>
        </w:rPr>
        <w:t>2</w:t>
      </w:r>
      <w:r w:rsidRPr="00C61474">
        <w:rPr>
          <w:rFonts w:ascii="Arial" w:hAnsi="Arial" w:cs="Arial"/>
          <w:sz w:val="22"/>
          <w:szCs w:val="22"/>
          <w:u w:val="single"/>
        </w:rPr>
        <w:t xml:space="preserve"> % zum 01.01.201</w:t>
      </w:r>
      <w:r w:rsidR="00C61474">
        <w:rPr>
          <w:rFonts w:ascii="Arial" w:hAnsi="Arial" w:cs="Arial"/>
          <w:sz w:val="22"/>
          <w:szCs w:val="22"/>
          <w:u w:val="single"/>
        </w:rPr>
        <w:t>5</w:t>
      </w:r>
      <w:r w:rsidRPr="00C61474">
        <w:rPr>
          <w:rFonts w:ascii="Arial" w:hAnsi="Arial" w:cs="Arial"/>
          <w:sz w:val="22"/>
          <w:szCs w:val="22"/>
          <w:u w:val="single"/>
        </w:rPr>
        <w:t xml:space="preserve"> und in Höhe von </w:t>
      </w:r>
      <w:r w:rsidR="00C61474">
        <w:rPr>
          <w:rFonts w:ascii="Arial" w:hAnsi="Arial" w:cs="Arial"/>
          <w:sz w:val="22"/>
          <w:szCs w:val="22"/>
          <w:u w:val="single"/>
        </w:rPr>
        <w:t>4</w:t>
      </w:r>
      <w:r w:rsidR="00B4075D">
        <w:rPr>
          <w:rFonts w:ascii="Arial" w:hAnsi="Arial" w:cs="Arial"/>
          <w:sz w:val="22"/>
          <w:szCs w:val="22"/>
          <w:u w:val="single"/>
        </w:rPr>
        <w:t>,1</w:t>
      </w:r>
      <w:r w:rsidRPr="00C61474">
        <w:rPr>
          <w:rFonts w:ascii="Arial" w:hAnsi="Arial" w:cs="Arial"/>
          <w:sz w:val="22"/>
          <w:szCs w:val="22"/>
          <w:u w:val="single"/>
        </w:rPr>
        <w:t xml:space="preserve"> % zum 01.01.201</w:t>
      </w:r>
      <w:r w:rsidR="00C61474">
        <w:rPr>
          <w:rFonts w:ascii="Arial" w:hAnsi="Arial" w:cs="Arial"/>
          <w:sz w:val="22"/>
          <w:szCs w:val="22"/>
          <w:u w:val="single"/>
        </w:rPr>
        <w:t>6</w:t>
      </w:r>
      <w:r w:rsidRPr="00C61474">
        <w:rPr>
          <w:rFonts w:ascii="Arial" w:hAnsi="Arial" w:cs="Arial"/>
          <w:sz w:val="22"/>
          <w:szCs w:val="22"/>
          <w:u w:val="single"/>
        </w:rPr>
        <w:t xml:space="preserve"> für leistungsgerecht.</w:t>
      </w:r>
    </w:p>
    <w:p w:rsidR="00113D51" w:rsidRDefault="00113D51" w:rsidP="0011286B">
      <w:pPr>
        <w:pStyle w:val="StandardWeb"/>
        <w:spacing w:before="0" w:beforeAutospacing="0" w:after="0" w:afterAutospacing="0"/>
        <w:jc w:val="both"/>
        <w:rPr>
          <w:rFonts w:ascii="Arial" w:hAnsi="Arial" w:cs="Arial"/>
          <w:b/>
          <w:sz w:val="22"/>
          <w:szCs w:val="22"/>
        </w:rPr>
      </w:pPr>
    </w:p>
    <w:p w:rsidR="00113D51" w:rsidRDefault="00113D51" w:rsidP="0011286B">
      <w:pPr>
        <w:pStyle w:val="StandardWeb"/>
        <w:spacing w:before="0" w:beforeAutospacing="0" w:after="0" w:afterAutospacing="0"/>
        <w:jc w:val="both"/>
        <w:rPr>
          <w:rFonts w:ascii="Arial" w:hAnsi="Arial" w:cs="Arial"/>
          <w:b/>
          <w:sz w:val="22"/>
          <w:szCs w:val="22"/>
        </w:rPr>
      </w:pPr>
    </w:p>
    <w:p w:rsidR="00113D51" w:rsidRDefault="00113D51" w:rsidP="0011286B">
      <w:pPr>
        <w:pStyle w:val="StandardWeb"/>
        <w:spacing w:before="0" w:beforeAutospacing="0" w:after="0" w:afterAutospacing="0"/>
        <w:jc w:val="both"/>
        <w:rPr>
          <w:rFonts w:ascii="Arial" w:hAnsi="Arial" w:cs="Arial"/>
          <w:b/>
          <w:sz w:val="22"/>
          <w:szCs w:val="22"/>
        </w:rPr>
      </w:pPr>
    </w:p>
    <w:p w:rsidR="0011286B" w:rsidRPr="00C61474" w:rsidRDefault="0011286B" w:rsidP="0011286B">
      <w:pPr>
        <w:pStyle w:val="StandardWeb"/>
        <w:spacing w:before="0" w:beforeAutospacing="0" w:after="0" w:afterAutospacing="0"/>
        <w:jc w:val="both"/>
        <w:rPr>
          <w:rFonts w:ascii="Arial" w:hAnsi="Arial" w:cs="Arial"/>
          <w:b/>
          <w:sz w:val="22"/>
          <w:szCs w:val="22"/>
        </w:rPr>
      </w:pPr>
      <w:r w:rsidRPr="00C61474">
        <w:rPr>
          <w:rFonts w:ascii="Arial" w:hAnsi="Arial" w:cs="Arial"/>
          <w:b/>
          <w:sz w:val="22"/>
          <w:szCs w:val="22"/>
        </w:rPr>
        <w:t>Bewertung der zu erwartenden Sachkostenentwicklung für 201</w:t>
      </w:r>
      <w:r w:rsidR="00113D51">
        <w:rPr>
          <w:rFonts w:ascii="Arial" w:hAnsi="Arial" w:cs="Arial"/>
          <w:b/>
          <w:sz w:val="22"/>
          <w:szCs w:val="22"/>
        </w:rPr>
        <w:t>6</w:t>
      </w:r>
      <w:r w:rsidRPr="00C61474">
        <w:rPr>
          <w:rFonts w:ascii="Arial" w:hAnsi="Arial" w:cs="Arial"/>
          <w:b/>
          <w:sz w:val="22"/>
          <w:szCs w:val="22"/>
        </w:rPr>
        <w:t xml:space="preserve"> und 201</w:t>
      </w:r>
      <w:r w:rsidR="00113D51">
        <w:rPr>
          <w:rFonts w:ascii="Arial" w:hAnsi="Arial" w:cs="Arial"/>
          <w:b/>
          <w:sz w:val="22"/>
          <w:szCs w:val="22"/>
        </w:rPr>
        <w:t>7</w:t>
      </w:r>
    </w:p>
    <w:p w:rsidR="0011286B" w:rsidRPr="00C61474" w:rsidRDefault="0011286B" w:rsidP="0011286B">
      <w:pPr>
        <w:pStyle w:val="StandardWeb"/>
        <w:spacing w:before="0" w:beforeAutospacing="0" w:after="0" w:afterAutospacing="0"/>
        <w:jc w:val="both"/>
        <w:rPr>
          <w:rFonts w:ascii="Arial" w:hAnsi="Arial" w:cs="Arial"/>
          <w:sz w:val="22"/>
          <w:szCs w:val="22"/>
        </w:rPr>
      </w:pPr>
    </w:p>
    <w:p w:rsidR="0011286B" w:rsidRDefault="0011286B" w:rsidP="0011286B">
      <w:pPr>
        <w:pStyle w:val="StandardWeb"/>
        <w:spacing w:before="0" w:beforeAutospacing="0" w:after="0" w:afterAutospacing="0"/>
        <w:jc w:val="both"/>
        <w:rPr>
          <w:rFonts w:ascii="Arial" w:hAnsi="Arial" w:cs="Arial"/>
          <w:sz w:val="22"/>
          <w:szCs w:val="22"/>
        </w:rPr>
      </w:pPr>
      <w:r w:rsidRPr="00C61474">
        <w:rPr>
          <w:rFonts w:ascii="Arial" w:hAnsi="Arial" w:cs="Arial"/>
          <w:sz w:val="22"/>
          <w:szCs w:val="22"/>
        </w:rPr>
        <w:t xml:space="preserve">Für einen wirtschaftlichen Betrieb einer Pflegeeinrichtung sind neben einer Kalkulation der Personalkosten auch die in einer stationären Pflegeeinrichtung anfallenden Sachkosten angemessen zu berücksichtigen. Auch in Zukunft sollte bei der Bewertung der Sachkostenentwicklung von Pflegeheimen nicht </w:t>
      </w:r>
      <w:r w:rsidR="00E30E58">
        <w:rPr>
          <w:rFonts w:ascii="Arial" w:hAnsi="Arial" w:cs="Arial"/>
          <w:sz w:val="22"/>
          <w:szCs w:val="22"/>
        </w:rPr>
        <w:t xml:space="preserve">allein </w:t>
      </w:r>
      <w:r w:rsidRPr="00C61474">
        <w:rPr>
          <w:rFonts w:ascii="Arial" w:hAnsi="Arial" w:cs="Arial"/>
          <w:sz w:val="22"/>
          <w:szCs w:val="22"/>
        </w:rPr>
        <w:t xml:space="preserve">der Verbraucherpreisindex des statistischen </w:t>
      </w:r>
      <w:r w:rsidR="00113D51">
        <w:rPr>
          <w:rFonts w:ascii="Arial" w:hAnsi="Arial" w:cs="Arial"/>
          <w:sz w:val="22"/>
          <w:szCs w:val="22"/>
        </w:rPr>
        <w:t>Landesamtes</w:t>
      </w:r>
      <w:r w:rsidRPr="00C61474">
        <w:rPr>
          <w:rFonts w:ascii="Arial" w:hAnsi="Arial" w:cs="Arial"/>
          <w:sz w:val="22"/>
          <w:szCs w:val="22"/>
        </w:rPr>
        <w:t xml:space="preserve"> </w:t>
      </w:r>
      <w:r w:rsidR="00113D51">
        <w:rPr>
          <w:rFonts w:ascii="Arial" w:hAnsi="Arial" w:cs="Arial"/>
          <w:sz w:val="22"/>
          <w:szCs w:val="22"/>
        </w:rPr>
        <w:t xml:space="preserve">herangezogen </w:t>
      </w:r>
      <w:r w:rsidRPr="00C61474">
        <w:rPr>
          <w:rFonts w:ascii="Arial" w:hAnsi="Arial" w:cs="Arial"/>
          <w:sz w:val="22"/>
          <w:szCs w:val="22"/>
        </w:rPr>
        <w:t xml:space="preserve">werden. Der </w:t>
      </w:r>
      <w:r w:rsidR="00B76953">
        <w:rPr>
          <w:rFonts w:ascii="Arial" w:hAnsi="Arial" w:cs="Arial"/>
          <w:sz w:val="22"/>
          <w:szCs w:val="22"/>
        </w:rPr>
        <w:t xml:space="preserve">gegenwärtige </w:t>
      </w:r>
      <w:r w:rsidRPr="00C61474">
        <w:rPr>
          <w:rFonts w:ascii="Arial" w:hAnsi="Arial" w:cs="Arial"/>
          <w:sz w:val="22"/>
          <w:szCs w:val="22"/>
        </w:rPr>
        <w:t xml:space="preserve">Verbraucherpreisindex </w:t>
      </w:r>
      <w:r w:rsidR="00113D51">
        <w:rPr>
          <w:rFonts w:ascii="Arial" w:hAnsi="Arial" w:cs="Arial"/>
          <w:sz w:val="22"/>
          <w:szCs w:val="22"/>
        </w:rPr>
        <w:t xml:space="preserve">für Berlin </w:t>
      </w:r>
      <w:r w:rsidR="00B76953">
        <w:rPr>
          <w:rFonts w:ascii="Arial" w:hAnsi="Arial" w:cs="Arial"/>
          <w:sz w:val="22"/>
          <w:szCs w:val="22"/>
        </w:rPr>
        <w:t xml:space="preserve">von 0,8 – 1,0% </w:t>
      </w:r>
      <w:r w:rsidRPr="00C61474">
        <w:rPr>
          <w:rFonts w:ascii="Arial" w:hAnsi="Arial" w:cs="Arial"/>
          <w:sz w:val="22"/>
          <w:szCs w:val="22"/>
        </w:rPr>
        <w:t xml:space="preserve">kann weiterhin nur eine Orientierungsgröße abbilden. Denn der im Verbraucherpreisindex zugrunde gelegte statistische Warenkorb eines durchschnittlichen Bundesbürgers enthält eine deutlich andere Gewichtung von Einzelpositionen als der im Rahmen der Bewertung der Vergütungen nach § 85 SGB XI anzunehmende Warenkorb eines üblichen Pflegeheims. </w:t>
      </w:r>
    </w:p>
    <w:p w:rsidR="00C61474" w:rsidRPr="00C61474" w:rsidRDefault="00C61474" w:rsidP="0011286B">
      <w:pPr>
        <w:pStyle w:val="StandardWeb"/>
        <w:spacing w:before="0" w:beforeAutospacing="0" w:after="0" w:afterAutospacing="0"/>
        <w:jc w:val="both"/>
        <w:rPr>
          <w:rFonts w:ascii="Arial" w:hAnsi="Arial" w:cs="Arial"/>
          <w:sz w:val="22"/>
          <w:szCs w:val="22"/>
        </w:rPr>
      </w:pPr>
    </w:p>
    <w:p w:rsidR="0011286B" w:rsidRDefault="0011286B" w:rsidP="0011286B">
      <w:pPr>
        <w:pStyle w:val="StandardWeb"/>
        <w:spacing w:before="0" w:beforeAutospacing="0" w:after="0" w:afterAutospacing="0"/>
        <w:jc w:val="both"/>
        <w:rPr>
          <w:rFonts w:ascii="Arial" w:hAnsi="Arial" w:cs="Arial"/>
          <w:sz w:val="22"/>
          <w:szCs w:val="22"/>
        </w:rPr>
      </w:pPr>
      <w:r w:rsidRPr="00C61474">
        <w:rPr>
          <w:rFonts w:ascii="Arial" w:hAnsi="Arial" w:cs="Arial"/>
          <w:sz w:val="22"/>
          <w:szCs w:val="22"/>
        </w:rPr>
        <w:t xml:space="preserve">Einzelne Sachkosten </w:t>
      </w:r>
      <w:r w:rsidR="00E30E58">
        <w:rPr>
          <w:rFonts w:ascii="Arial" w:hAnsi="Arial" w:cs="Arial"/>
          <w:sz w:val="22"/>
          <w:szCs w:val="22"/>
        </w:rPr>
        <w:t xml:space="preserve">wie Energie, Heizung/Fernwärme oder </w:t>
      </w:r>
      <w:proofErr w:type="spellStart"/>
      <w:r w:rsidR="00E30E58">
        <w:rPr>
          <w:rFonts w:ascii="Arial" w:hAnsi="Arial" w:cs="Arial"/>
          <w:sz w:val="22"/>
          <w:szCs w:val="22"/>
        </w:rPr>
        <w:t>Wasserver</w:t>
      </w:r>
      <w:proofErr w:type="spellEnd"/>
      <w:r w:rsidR="00E30E58">
        <w:rPr>
          <w:rFonts w:ascii="Arial" w:hAnsi="Arial" w:cs="Arial"/>
          <w:sz w:val="22"/>
          <w:szCs w:val="22"/>
        </w:rPr>
        <w:t xml:space="preserve">- bzw. Abwasserentsorgung </w:t>
      </w:r>
      <w:r w:rsidR="00B76953">
        <w:rPr>
          <w:rFonts w:ascii="Arial" w:hAnsi="Arial" w:cs="Arial"/>
          <w:sz w:val="22"/>
          <w:szCs w:val="22"/>
        </w:rPr>
        <w:t xml:space="preserve">nehmen bei </w:t>
      </w:r>
      <w:r w:rsidRPr="00C61474">
        <w:rPr>
          <w:rFonts w:ascii="Arial" w:hAnsi="Arial" w:cs="Arial"/>
          <w:sz w:val="22"/>
          <w:szCs w:val="22"/>
        </w:rPr>
        <w:t>stationären Einrichtung</w:t>
      </w:r>
      <w:r w:rsidR="00B76953">
        <w:rPr>
          <w:rFonts w:ascii="Arial" w:hAnsi="Arial" w:cs="Arial"/>
          <w:sz w:val="22"/>
          <w:szCs w:val="22"/>
        </w:rPr>
        <w:t>en</w:t>
      </w:r>
      <w:r w:rsidRPr="00C61474">
        <w:rPr>
          <w:rFonts w:ascii="Arial" w:hAnsi="Arial" w:cs="Arial"/>
          <w:sz w:val="22"/>
          <w:szCs w:val="22"/>
        </w:rPr>
        <w:t xml:space="preserve"> im Vergleich zum Privathaushalt einen besond</w:t>
      </w:r>
      <w:r w:rsidR="00634B73">
        <w:rPr>
          <w:rFonts w:ascii="Arial" w:hAnsi="Arial" w:cs="Arial"/>
          <w:sz w:val="22"/>
          <w:szCs w:val="22"/>
        </w:rPr>
        <w:t xml:space="preserve">ers hohen Anteil ein. </w:t>
      </w:r>
      <w:r w:rsidR="00DD2D7B">
        <w:rPr>
          <w:rFonts w:ascii="Arial" w:hAnsi="Arial" w:cs="Arial"/>
          <w:sz w:val="22"/>
          <w:szCs w:val="22"/>
        </w:rPr>
        <w:t xml:space="preserve">Dabei spiegelt sich die </w:t>
      </w:r>
      <w:r w:rsidR="00A57817">
        <w:rPr>
          <w:rFonts w:ascii="Arial" w:hAnsi="Arial" w:cs="Arial"/>
          <w:sz w:val="22"/>
          <w:szCs w:val="22"/>
        </w:rPr>
        <w:t xml:space="preserve">zuletzt rückläufige </w:t>
      </w:r>
      <w:r w:rsidR="004D6018">
        <w:rPr>
          <w:rFonts w:ascii="Arial" w:hAnsi="Arial" w:cs="Arial"/>
          <w:sz w:val="22"/>
          <w:szCs w:val="22"/>
        </w:rPr>
        <w:t xml:space="preserve">Ölpreisentwicklung </w:t>
      </w:r>
      <w:r w:rsidR="00A57817">
        <w:rPr>
          <w:rFonts w:ascii="Arial" w:hAnsi="Arial" w:cs="Arial"/>
          <w:sz w:val="22"/>
          <w:szCs w:val="22"/>
        </w:rPr>
        <w:t xml:space="preserve">kaum in </w:t>
      </w:r>
      <w:r w:rsidR="00B76953">
        <w:rPr>
          <w:rFonts w:ascii="Arial" w:hAnsi="Arial" w:cs="Arial"/>
          <w:sz w:val="22"/>
          <w:szCs w:val="22"/>
        </w:rPr>
        <w:t>den wichtigeren Gas- oder Fernwär</w:t>
      </w:r>
      <w:r w:rsidR="00A57817">
        <w:rPr>
          <w:rFonts w:ascii="Arial" w:hAnsi="Arial" w:cs="Arial"/>
          <w:sz w:val="22"/>
          <w:szCs w:val="22"/>
        </w:rPr>
        <w:t>m</w:t>
      </w:r>
      <w:r w:rsidR="00B76953">
        <w:rPr>
          <w:rFonts w:ascii="Arial" w:hAnsi="Arial" w:cs="Arial"/>
          <w:sz w:val="22"/>
          <w:szCs w:val="22"/>
        </w:rPr>
        <w:t>e</w:t>
      </w:r>
      <w:r w:rsidR="00A57817">
        <w:rPr>
          <w:rFonts w:ascii="Arial" w:hAnsi="Arial" w:cs="Arial"/>
          <w:sz w:val="22"/>
          <w:szCs w:val="22"/>
        </w:rPr>
        <w:t>preise</w:t>
      </w:r>
      <w:r w:rsidR="00B76953">
        <w:rPr>
          <w:rFonts w:ascii="Arial" w:hAnsi="Arial" w:cs="Arial"/>
          <w:sz w:val="22"/>
          <w:szCs w:val="22"/>
        </w:rPr>
        <w:t>n</w:t>
      </w:r>
      <w:r w:rsidR="00A57817">
        <w:rPr>
          <w:rFonts w:ascii="Arial" w:hAnsi="Arial" w:cs="Arial"/>
          <w:sz w:val="22"/>
          <w:szCs w:val="22"/>
        </w:rPr>
        <w:t xml:space="preserve"> wieder.</w:t>
      </w:r>
      <w:r w:rsidR="004D6018">
        <w:rPr>
          <w:rFonts w:ascii="Arial" w:hAnsi="Arial" w:cs="Arial"/>
          <w:sz w:val="22"/>
          <w:szCs w:val="22"/>
        </w:rPr>
        <w:t xml:space="preserve"> </w:t>
      </w:r>
      <w:r w:rsidR="00A57817">
        <w:rPr>
          <w:rFonts w:ascii="Arial" w:hAnsi="Arial" w:cs="Arial"/>
          <w:sz w:val="22"/>
          <w:szCs w:val="22"/>
        </w:rPr>
        <w:t xml:space="preserve">Ebenso </w:t>
      </w:r>
      <w:r w:rsidR="0013771A">
        <w:rPr>
          <w:rFonts w:ascii="Arial" w:hAnsi="Arial" w:cs="Arial"/>
          <w:sz w:val="22"/>
          <w:szCs w:val="22"/>
        </w:rPr>
        <w:t xml:space="preserve">sind </w:t>
      </w:r>
      <w:r w:rsidR="00DD2D7B">
        <w:rPr>
          <w:rFonts w:ascii="Arial" w:hAnsi="Arial" w:cs="Arial"/>
          <w:sz w:val="22"/>
          <w:szCs w:val="22"/>
        </w:rPr>
        <w:t xml:space="preserve">u.a. aufgrund </w:t>
      </w:r>
      <w:r w:rsidR="00B76953">
        <w:rPr>
          <w:rFonts w:ascii="Arial" w:hAnsi="Arial" w:cs="Arial"/>
          <w:sz w:val="22"/>
          <w:szCs w:val="22"/>
        </w:rPr>
        <w:t xml:space="preserve">der Wirkungen des </w:t>
      </w:r>
      <w:r w:rsidR="00DD2D7B">
        <w:rPr>
          <w:rFonts w:ascii="Arial" w:hAnsi="Arial" w:cs="Arial"/>
          <w:sz w:val="22"/>
          <w:szCs w:val="22"/>
        </w:rPr>
        <w:t xml:space="preserve">allgemeinen Mindestlohns </w:t>
      </w:r>
      <w:r w:rsidR="00A57817">
        <w:rPr>
          <w:rFonts w:ascii="Arial" w:hAnsi="Arial" w:cs="Arial"/>
          <w:sz w:val="22"/>
          <w:szCs w:val="22"/>
        </w:rPr>
        <w:t xml:space="preserve">mit steigenden Preisen </w:t>
      </w:r>
      <w:r w:rsidR="0013771A">
        <w:rPr>
          <w:rFonts w:ascii="Arial" w:hAnsi="Arial" w:cs="Arial"/>
          <w:sz w:val="22"/>
          <w:szCs w:val="22"/>
        </w:rPr>
        <w:t xml:space="preserve">z.B. in den </w:t>
      </w:r>
      <w:r w:rsidR="004D6018">
        <w:rPr>
          <w:rFonts w:ascii="Arial" w:hAnsi="Arial" w:cs="Arial"/>
          <w:sz w:val="22"/>
          <w:szCs w:val="22"/>
        </w:rPr>
        <w:t>Bereich</w:t>
      </w:r>
      <w:r w:rsidR="0013771A">
        <w:rPr>
          <w:rFonts w:ascii="Arial" w:hAnsi="Arial" w:cs="Arial"/>
          <w:sz w:val="22"/>
          <w:szCs w:val="22"/>
        </w:rPr>
        <w:t>en</w:t>
      </w:r>
      <w:r w:rsidR="004D6018">
        <w:rPr>
          <w:rFonts w:ascii="Arial" w:hAnsi="Arial" w:cs="Arial"/>
          <w:sz w:val="22"/>
          <w:szCs w:val="22"/>
        </w:rPr>
        <w:t xml:space="preserve"> des </w:t>
      </w:r>
      <w:r w:rsidRPr="00C61474">
        <w:rPr>
          <w:rFonts w:ascii="Arial" w:hAnsi="Arial" w:cs="Arial"/>
          <w:sz w:val="22"/>
          <w:szCs w:val="22"/>
        </w:rPr>
        <w:t>Lebensmittelaufwand</w:t>
      </w:r>
      <w:r w:rsidR="0013771A">
        <w:rPr>
          <w:rFonts w:ascii="Arial" w:hAnsi="Arial" w:cs="Arial"/>
          <w:sz w:val="22"/>
          <w:szCs w:val="22"/>
        </w:rPr>
        <w:t xml:space="preserve">s oder allgemeinen </w:t>
      </w:r>
      <w:r w:rsidRPr="00C61474">
        <w:rPr>
          <w:rFonts w:ascii="Arial" w:hAnsi="Arial" w:cs="Arial"/>
          <w:sz w:val="22"/>
          <w:szCs w:val="22"/>
        </w:rPr>
        <w:t>Wirtschaftsbedarf</w:t>
      </w:r>
      <w:r w:rsidR="004D6018">
        <w:rPr>
          <w:rFonts w:ascii="Arial" w:hAnsi="Arial" w:cs="Arial"/>
          <w:sz w:val="22"/>
          <w:szCs w:val="22"/>
        </w:rPr>
        <w:t>s</w:t>
      </w:r>
      <w:r w:rsidRPr="00C61474">
        <w:rPr>
          <w:rFonts w:ascii="Arial" w:hAnsi="Arial" w:cs="Arial"/>
          <w:sz w:val="22"/>
          <w:szCs w:val="22"/>
        </w:rPr>
        <w:t xml:space="preserve"> </w:t>
      </w:r>
      <w:r w:rsidR="0013771A">
        <w:rPr>
          <w:rFonts w:ascii="Arial" w:hAnsi="Arial" w:cs="Arial"/>
          <w:sz w:val="22"/>
          <w:szCs w:val="22"/>
        </w:rPr>
        <w:t xml:space="preserve">sowie </w:t>
      </w:r>
      <w:r w:rsidR="0013771A" w:rsidRPr="00C61474">
        <w:rPr>
          <w:rFonts w:ascii="Arial" w:hAnsi="Arial" w:cs="Arial"/>
          <w:sz w:val="22"/>
          <w:szCs w:val="22"/>
        </w:rPr>
        <w:t xml:space="preserve">Abgaben wie z.B. für die Müllentsorgung </w:t>
      </w:r>
      <w:r w:rsidR="0013771A">
        <w:rPr>
          <w:rFonts w:ascii="Arial" w:hAnsi="Arial" w:cs="Arial"/>
          <w:sz w:val="22"/>
          <w:szCs w:val="22"/>
        </w:rPr>
        <w:t xml:space="preserve">zu rechnen. </w:t>
      </w:r>
      <w:r w:rsidR="00683B51">
        <w:rPr>
          <w:rFonts w:ascii="Arial" w:hAnsi="Arial" w:cs="Arial"/>
          <w:sz w:val="22"/>
          <w:szCs w:val="22"/>
        </w:rPr>
        <w:t xml:space="preserve">Vor allem jedoch nehmen </w:t>
      </w:r>
      <w:r w:rsidR="00DD2D7B">
        <w:rPr>
          <w:rFonts w:ascii="Arial" w:hAnsi="Arial" w:cs="Arial"/>
          <w:sz w:val="22"/>
          <w:szCs w:val="22"/>
        </w:rPr>
        <w:t xml:space="preserve">die Kosten </w:t>
      </w:r>
      <w:r w:rsidRPr="00C61474">
        <w:rPr>
          <w:rFonts w:ascii="Arial" w:hAnsi="Arial" w:cs="Arial"/>
          <w:sz w:val="22"/>
          <w:szCs w:val="22"/>
        </w:rPr>
        <w:t xml:space="preserve">für </w:t>
      </w:r>
      <w:r w:rsidR="0013771A">
        <w:rPr>
          <w:rFonts w:ascii="Arial" w:hAnsi="Arial" w:cs="Arial"/>
          <w:sz w:val="22"/>
          <w:szCs w:val="22"/>
        </w:rPr>
        <w:t xml:space="preserve">Verwaltungsaufwendungen, </w:t>
      </w:r>
      <w:r w:rsidR="00DD2D7B">
        <w:rPr>
          <w:rFonts w:ascii="Arial" w:hAnsi="Arial" w:cs="Arial"/>
          <w:sz w:val="22"/>
          <w:szCs w:val="22"/>
        </w:rPr>
        <w:t xml:space="preserve">Administration </w:t>
      </w:r>
      <w:r w:rsidR="0013771A">
        <w:rPr>
          <w:rFonts w:ascii="Arial" w:hAnsi="Arial" w:cs="Arial"/>
          <w:sz w:val="22"/>
          <w:szCs w:val="22"/>
        </w:rPr>
        <w:t xml:space="preserve">aber auch Versicherungen </w:t>
      </w:r>
      <w:r w:rsidR="00DD2D7B">
        <w:rPr>
          <w:rFonts w:ascii="Arial" w:hAnsi="Arial" w:cs="Arial"/>
          <w:sz w:val="22"/>
          <w:szCs w:val="22"/>
        </w:rPr>
        <w:t xml:space="preserve">mit den technischen Erfordernissen und </w:t>
      </w:r>
      <w:r w:rsidRPr="00C61474">
        <w:rPr>
          <w:rFonts w:ascii="Arial" w:hAnsi="Arial" w:cs="Arial"/>
          <w:sz w:val="22"/>
          <w:szCs w:val="22"/>
        </w:rPr>
        <w:t xml:space="preserve">gesetzlichen Anpassungen </w:t>
      </w:r>
      <w:r w:rsidR="00B76953">
        <w:rPr>
          <w:rFonts w:ascii="Arial" w:hAnsi="Arial" w:cs="Arial"/>
          <w:sz w:val="22"/>
          <w:szCs w:val="22"/>
        </w:rPr>
        <w:t>überproportional zu</w:t>
      </w:r>
      <w:r w:rsidR="00DD2D7B">
        <w:rPr>
          <w:rFonts w:ascii="Arial" w:hAnsi="Arial" w:cs="Arial"/>
          <w:sz w:val="22"/>
          <w:szCs w:val="22"/>
        </w:rPr>
        <w:t xml:space="preserve">. Insbesondere der </w:t>
      </w:r>
      <w:r w:rsidRPr="00C61474">
        <w:rPr>
          <w:rFonts w:ascii="Arial" w:hAnsi="Arial" w:cs="Arial"/>
          <w:sz w:val="22"/>
          <w:szCs w:val="22"/>
        </w:rPr>
        <w:t xml:space="preserve">Einsatz einer den Anforderungen in der Pflege </w:t>
      </w:r>
      <w:r w:rsidR="00B76953">
        <w:rPr>
          <w:rFonts w:ascii="Arial" w:hAnsi="Arial" w:cs="Arial"/>
          <w:sz w:val="22"/>
          <w:szCs w:val="22"/>
        </w:rPr>
        <w:t xml:space="preserve">aber auch der Buchhaltung </w:t>
      </w:r>
      <w:r w:rsidRPr="00C61474">
        <w:rPr>
          <w:rFonts w:ascii="Arial" w:hAnsi="Arial" w:cs="Arial"/>
          <w:sz w:val="22"/>
          <w:szCs w:val="22"/>
        </w:rPr>
        <w:t>gewachsenen EDV-</w:t>
      </w:r>
      <w:r w:rsidR="00DD2D7B">
        <w:rPr>
          <w:rFonts w:ascii="Arial" w:hAnsi="Arial" w:cs="Arial"/>
          <w:sz w:val="22"/>
          <w:szCs w:val="22"/>
        </w:rPr>
        <w:t>Infras</w:t>
      </w:r>
      <w:r w:rsidRPr="00C61474">
        <w:rPr>
          <w:rFonts w:ascii="Arial" w:hAnsi="Arial" w:cs="Arial"/>
          <w:sz w:val="22"/>
          <w:szCs w:val="22"/>
        </w:rPr>
        <w:t>truktur steigen</w:t>
      </w:r>
      <w:r w:rsidR="00B76953">
        <w:rPr>
          <w:rFonts w:ascii="Arial" w:hAnsi="Arial" w:cs="Arial"/>
          <w:sz w:val="22"/>
          <w:szCs w:val="22"/>
        </w:rPr>
        <w:t xml:space="preserve"> deutlich</w:t>
      </w:r>
      <w:r w:rsidRPr="00C61474">
        <w:rPr>
          <w:rFonts w:ascii="Arial" w:hAnsi="Arial" w:cs="Arial"/>
          <w:sz w:val="22"/>
          <w:szCs w:val="22"/>
        </w:rPr>
        <w:t xml:space="preserve">. </w:t>
      </w:r>
    </w:p>
    <w:p w:rsidR="0013771A" w:rsidRDefault="0013771A" w:rsidP="0011286B">
      <w:pPr>
        <w:pStyle w:val="StandardWeb"/>
        <w:spacing w:before="0" w:beforeAutospacing="0" w:after="0" w:afterAutospacing="0"/>
        <w:jc w:val="both"/>
        <w:rPr>
          <w:rFonts w:ascii="Arial" w:hAnsi="Arial" w:cs="Arial"/>
          <w:sz w:val="22"/>
          <w:szCs w:val="22"/>
        </w:rPr>
      </w:pPr>
    </w:p>
    <w:p w:rsidR="0013771A" w:rsidRPr="00C61474" w:rsidRDefault="0013771A" w:rsidP="0011286B">
      <w:pPr>
        <w:pStyle w:val="StandardWeb"/>
        <w:spacing w:before="0" w:beforeAutospacing="0" w:after="0" w:afterAutospacing="0"/>
        <w:jc w:val="both"/>
        <w:rPr>
          <w:rFonts w:ascii="Arial" w:hAnsi="Arial" w:cs="Arial"/>
          <w:sz w:val="22"/>
          <w:szCs w:val="22"/>
        </w:rPr>
      </w:pPr>
      <w:r>
        <w:rPr>
          <w:rFonts w:ascii="Arial" w:hAnsi="Arial" w:cs="Arial"/>
          <w:sz w:val="22"/>
          <w:szCs w:val="22"/>
        </w:rPr>
        <w:t xml:space="preserve">Zusammenfassend wird von einer insgesamt weiterhin moderaten Verbraucherpreisentwicklung von 1,5% ausgegangen, die bei sachgemäßer Gewichtung einrichtungsspezifischer Kostenpositionen sowie den Auswirkungen des Mindestlohns zu einer Sachkostenentwicklung </w:t>
      </w:r>
      <w:r w:rsidR="001E67B7">
        <w:rPr>
          <w:rFonts w:ascii="Arial" w:hAnsi="Arial" w:cs="Arial"/>
          <w:sz w:val="22"/>
          <w:szCs w:val="22"/>
        </w:rPr>
        <w:t>für Pfleg</w:t>
      </w:r>
      <w:r>
        <w:rPr>
          <w:rFonts w:ascii="Arial" w:hAnsi="Arial" w:cs="Arial"/>
          <w:sz w:val="22"/>
          <w:szCs w:val="22"/>
        </w:rPr>
        <w:t xml:space="preserve">eeinrichtungen von jährlich insgesamt rd. 2,6 % führen wird. </w:t>
      </w:r>
    </w:p>
    <w:p w:rsidR="00A57817" w:rsidRDefault="00A57817" w:rsidP="0011286B">
      <w:pPr>
        <w:pStyle w:val="StandardWeb"/>
        <w:spacing w:before="0" w:beforeAutospacing="0" w:after="0" w:afterAutospacing="0"/>
        <w:jc w:val="both"/>
        <w:rPr>
          <w:rFonts w:ascii="Arial" w:hAnsi="Arial" w:cs="Arial"/>
          <w:sz w:val="22"/>
          <w:szCs w:val="22"/>
        </w:rPr>
      </w:pPr>
    </w:p>
    <w:p w:rsidR="0011286B" w:rsidRPr="00C61474" w:rsidRDefault="0011286B" w:rsidP="0011286B">
      <w:pPr>
        <w:jc w:val="both"/>
        <w:rPr>
          <w:rFonts w:cs="Arial"/>
          <w:u w:val="single"/>
        </w:rPr>
      </w:pPr>
      <w:r w:rsidRPr="00C61474">
        <w:rPr>
          <w:rFonts w:cs="Arial"/>
          <w:u w:val="single"/>
        </w:rPr>
        <w:t xml:space="preserve">Die Verbände der Leistungserbringer erwarten bei den für </w:t>
      </w:r>
      <w:r w:rsidR="0013771A">
        <w:rPr>
          <w:rFonts w:cs="Arial"/>
          <w:u w:val="single"/>
        </w:rPr>
        <w:t xml:space="preserve">eine stationäre Pflegeeinrichtung </w:t>
      </w:r>
      <w:r w:rsidRPr="00C61474">
        <w:rPr>
          <w:rFonts w:cs="Arial"/>
          <w:u w:val="single"/>
        </w:rPr>
        <w:t>zu berücksichtigenden Sachkosten für die Jahre 201</w:t>
      </w:r>
      <w:r w:rsidR="0013771A">
        <w:rPr>
          <w:rFonts w:cs="Arial"/>
          <w:u w:val="single"/>
        </w:rPr>
        <w:t>6</w:t>
      </w:r>
      <w:r w:rsidRPr="00C61474">
        <w:rPr>
          <w:rFonts w:cs="Arial"/>
          <w:u w:val="single"/>
        </w:rPr>
        <w:t xml:space="preserve"> und 201</w:t>
      </w:r>
      <w:r w:rsidR="0013771A">
        <w:rPr>
          <w:rFonts w:cs="Arial"/>
          <w:u w:val="single"/>
        </w:rPr>
        <w:t xml:space="preserve">7 eine </w:t>
      </w:r>
      <w:r w:rsidRPr="00C61474">
        <w:rPr>
          <w:rFonts w:cs="Arial"/>
          <w:u w:val="single"/>
        </w:rPr>
        <w:t xml:space="preserve">Sachkostensteigerungen </w:t>
      </w:r>
      <w:r w:rsidR="0013771A">
        <w:rPr>
          <w:rFonts w:cs="Arial"/>
          <w:u w:val="single"/>
        </w:rPr>
        <w:t>von jeweils 2,6</w:t>
      </w:r>
      <w:r w:rsidRPr="00C61474">
        <w:rPr>
          <w:rFonts w:cs="Arial"/>
          <w:u w:val="single"/>
        </w:rPr>
        <w:t xml:space="preserve"> % pro Jahr</w:t>
      </w:r>
      <w:r w:rsidR="0013771A">
        <w:rPr>
          <w:rFonts w:cs="Arial"/>
          <w:u w:val="single"/>
        </w:rPr>
        <w:t xml:space="preserve">, die in der linearen Fortschreibung </w:t>
      </w:r>
      <w:r w:rsidRPr="00C61474">
        <w:rPr>
          <w:rFonts w:cs="Arial"/>
          <w:u w:val="single"/>
        </w:rPr>
        <w:t>jeweils zum 01.01.201</w:t>
      </w:r>
      <w:r w:rsidR="0013771A">
        <w:rPr>
          <w:rFonts w:cs="Arial"/>
          <w:u w:val="single"/>
        </w:rPr>
        <w:t>6</w:t>
      </w:r>
      <w:r w:rsidRPr="00C61474">
        <w:rPr>
          <w:rFonts w:cs="Arial"/>
          <w:u w:val="single"/>
        </w:rPr>
        <w:t xml:space="preserve"> und zum 01.01.201</w:t>
      </w:r>
      <w:r w:rsidR="0013771A">
        <w:rPr>
          <w:rFonts w:cs="Arial"/>
          <w:u w:val="single"/>
        </w:rPr>
        <w:t>7</w:t>
      </w:r>
      <w:r w:rsidRPr="00C61474">
        <w:rPr>
          <w:rFonts w:cs="Arial"/>
          <w:u w:val="single"/>
        </w:rPr>
        <w:t xml:space="preserve"> abgebildet </w:t>
      </w:r>
      <w:r w:rsidR="0013771A">
        <w:rPr>
          <w:rFonts w:cs="Arial"/>
          <w:u w:val="single"/>
        </w:rPr>
        <w:t>werden sollten</w:t>
      </w:r>
      <w:r w:rsidRPr="00C61474">
        <w:rPr>
          <w:rFonts w:cs="Arial"/>
          <w:u w:val="single"/>
        </w:rPr>
        <w:t xml:space="preserve">. </w:t>
      </w:r>
    </w:p>
    <w:p w:rsidR="0011286B" w:rsidRPr="00C61474" w:rsidRDefault="0011286B" w:rsidP="0011286B">
      <w:pPr>
        <w:jc w:val="both"/>
        <w:rPr>
          <w:rFonts w:cs="Arial"/>
        </w:rPr>
      </w:pPr>
    </w:p>
    <w:p w:rsidR="0011286B" w:rsidRPr="00C61474" w:rsidRDefault="0011286B" w:rsidP="0011286B">
      <w:pPr>
        <w:jc w:val="both"/>
        <w:rPr>
          <w:rFonts w:cs="Arial"/>
        </w:rPr>
      </w:pPr>
    </w:p>
    <w:p w:rsidR="0011286B" w:rsidRPr="00C61474" w:rsidRDefault="0011286B" w:rsidP="0011286B">
      <w:pPr>
        <w:jc w:val="both"/>
        <w:rPr>
          <w:rFonts w:cs="Arial"/>
          <w:b/>
        </w:rPr>
      </w:pPr>
      <w:r w:rsidRPr="00C61474">
        <w:rPr>
          <w:rFonts w:cs="Arial"/>
          <w:b/>
        </w:rPr>
        <w:t>Gewichtung der Personal- und Sachkosten und Ermittlung der Fortschreibungsrate:</w:t>
      </w:r>
    </w:p>
    <w:p w:rsidR="0011286B" w:rsidRPr="00C61474" w:rsidRDefault="0011286B" w:rsidP="0011286B">
      <w:pPr>
        <w:jc w:val="both"/>
        <w:rPr>
          <w:rFonts w:cs="Arial"/>
        </w:rPr>
      </w:pPr>
    </w:p>
    <w:p w:rsidR="0011286B" w:rsidRPr="00C61474" w:rsidRDefault="0011286B" w:rsidP="0011286B">
      <w:pPr>
        <w:jc w:val="both"/>
        <w:rPr>
          <w:rFonts w:cs="Arial"/>
        </w:rPr>
      </w:pPr>
      <w:r w:rsidRPr="00C61474">
        <w:rPr>
          <w:rFonts w:cs="Arial"/>
        </w:rPr>
        <w:t xml:space="preserve">Die Verbände der Leistungserbringer erachten weiterhin bei der Kalkulation </w:t>
      </w:r>
      <w:r w:rsidR="00DD2D7B">
        <w:rPr>
          <w:rFonts w:cs="Arial"/>
        </w:rPr>
        <w:t xml:space="preserve">der linearen Fortschreibung </w:t>
      </w:r>
      <w:r w:rsidRPr="00C61474">
        <w:rPr>
          <w:rFonts w:cs="Arial"/>
        </w:rPr>
        <w:t>eine Gewichtung an den Gesamtkosten von 80 % Personalkosten und 20 % Sachkosten für richtig.</w:t>
      </w:r>
    </w:p>
    <w:p w:rsidR="0011286B" w:rsidRPr="00C61474" w:rsidRDefault="0011286B" w:rsidP="0011286B">
      <w:pPr>
        <w:jc w:val="both"/>
        <w:rPr>
          <w:rFonts w:cs="Arial"/>
        </w:rPr>
      </w:pPr>
    </w:p>
    <w:p w:rsidR="0011286B" w:rsidRPr="00C61474" w:rsidRDefault="0011286B" w:rsidP="0011286B">
      <w:pPr>
        <w:jc w:val="both"/>
        <w:rPr>
          <w:rFonts w:cs="Arial"/>
          <w:u w:val="single"/>
        </w:rPr>
      </w:pPr>
      <w:r w:rsidRPr="00C61474">
        <w:rPr>
          <w:rFonts w:cs="Arial"/>
          <w:u w:val="single"/>
        </w:rPr>
        <w:t>Zum 01.01.201</w:t>
      </w:r>
      <w:r w:rsidR="00DD2D7B">
        <w:rPr>
          <w:rFonts w:cs="Arial"/>
          <w:u w:val="single"/>
        </w:rPr>
        <w:t>6</w:t>
      </w:r>
      <w:r w:rsidRPr="00C61474">
        <w:rPr>
          <w:rFonts w:cs="Arial"/>
          <w:u w:val="single"/>
        </w:rPr>
        <w:t xml:space="preserve"> bewerten die Verbände der Leistungserbringer der stationären Pflege in Berlin  die Gesamtkostenentwicklung mit </w:t>
      </w:r>
      <w:r w:rsidR="000417E5">
        <w:rPr>
          <w:rFonts w:cs="Arial"/>
          <w:u w:val="single"/>
        </w:rPr>
        <w:t>3,8</w:t>
      </w:r>
      <w:r w:rsidR="00DE39F3">
        <w:rPr>
          <w:rFonts w:cs="Arial"/>
          <w:u w:val="single"/>
        </w:rPr>
        <w:t>8</w:t>
      </w:r>
      <w:r w:rsidRPr="00C61474">
        <w:rPr>
          <w:rFonts w:cs="Arial"/>
          <w:u w:val="single"/>
        </w:rPr>
        <w:t xml:space="preserve"> % und zum 01.01.201</w:t>
      </w:r>
      <w:r w:rsidR="000417E5">
        <w:rPr>
          <w:rFonts w:cs="Arial"/>
          <w:u w:val="single"/>
        </w:rPr>
        <w:t>7</w:t>
      </w:r>
      <w:r w:rsidRPr="00C61474">
        <w:rPr>
          <w:rFonts w:cs="Arial"/>
          <w:u w:val="single"/>
        </w:rPr>
        <w:t xml:space="preserve"> um 3,</w:t>
      </w:r>
      <w:r w:rsidR="00DE39F3">
        <w:rPr>
          <w:rFonts w:cs="Arial"/>
          <w:u w:val="single"/>
        </w:rPr>
        <w:t>83</w:t>
      </w:r>
      <w:r w:rsidRPr="00C61474">
        <w:rPr>
          <w:rFonts w:cs="Arial"/>
          <w:u w:val="single"/>
        </w:rPr>
        <w:t xml:space="preserve"> %</w:t>
      </w:r>
      <w:r w:rsidR="000417E5">
        <w:rPr>
          <w:rFonts w:cs="Arial"/>
          <w:u w:val="single"/>
        </w:rPr>
        <w:t xml:space="preserve">. </w:t>
      </w:r>
      <w:r w:rsidRPr="00C61474">
        <w:rPr>
          <w:rFonts w:cs="Arial"/>
          <w:u w:val="single"/>
        </w:rPr>
        <w:t>Die entsprechende Gesamtentwicklung sollte analog bei der Fortschreibung der Vergütung nach § 87b SGB XI umgesetzt werden.</w:t>
      </w:r>
    </w:p>
    <w:p w:rsidR="0011286B" w:rsidRPr="00C61474" w:rsidRDefault="0011286B" w:rsidP="0011286B">
      <w:pPr>
        <w:jc w:val="both"/>
        <w:rPr>
          <w:rFonts w:cs="Arial"/>
        </w:rPr>
      </w:pPr>
    </w:p>
    <w:p w:rsidR="0011286B" w:rsidRPr="00C61474" w:rsidRDefault="0011286B" w:rsidP="0011286B">
      <w:pPr>
        <w:jc w:val="both"/>
        <w:rPr>
          <w:rFonts w:cs="Arial"/>
        </w:rPr>
      </w:pPr>
    </w:p>
    <w:p w:rsidR="0011286B" w:rsidRPr="00C61474" w:rsidRDefault="0011286B" w:rsidP="0011286B">
      <w:pPr>
        <w:jc w:val="both"/>
        <w:rPr>
          <w:rFonts w:cs="Arial"/>
        </w:rPr>
      </w:pPr>
      <w:r w:rsidRPr="00C61474">
        <w:rPr>
          <w:rFonts w:cs="Arial"/>
        </w:rPr>
        <w:t>Verbände der Leistungserbringer stationärer Pflege in Berlin</w:t>
      </w:r>
    </w:p>
    <w:p w:rsidR="0011286B" w:rsidRPr="00C61474" w:rsidRDefault="0011286B" w:rsidP="0011286B">
      <w:pPr>
        <w:jc w:val="both"/>
        <w:rPr>
          <w:rFonts w:cs="Arial"/>
        </w:rPr>
      </w:pPr>
      <w:r w:rsidRPr="00C61474">
        <w:rPr>
          <w:rFonts w:cs="Arial"/>
        </w:rPr>
        <w:t xml:space="preserve">Stand:  </w:t>
      </w:r>
      <w:r w:rsidR="000417E5">
        <w:rPr>
          <w:rFonts w:cs="Arial"/>
        </w:rPr>
        <w:t>Mai 2015</w:t>
      </w:r>
    </w:p>
    <w:p w:rsidR="00921BBD" w:rsidRPr="00C61474" w:rsidRDefault="00921BBD">
      <w:pPr>
        <w:rPr>
          <w:rFonts w:cs="Arial"/>
        </w:rPr>
      </w:pPr>
    </w:p>
    <w:p w:rsidR="0011286B" w:rsidRPr="00C61474" w:rsidRDefault="0011286B">
      <w:pPr>
        <w:rPr>
          <w:rFonts w:cs="Arial"/>
        </w:rPr>
      </w:pPr>
    </w:p>
    <w:p w:rsidR="0011286B" w:rsidRPr="00C61474" w:rsidRDefault="0011286B">
      <w:pPr>
        <w:rPr>
          <w:rFonts w:cs="Arial"/>
        </w:rPr>
      </w:pPr>
    </w:p>
    <w:p w:rsidR="00F95CB7" w:rsidRDefault="00F95CB7">
      <w:pPr>
        <w:rPr>
          <w:rFonts w:cs="Arial"/>
          <w:b/>
        </w:rPr>
      </w:pPr>
      <w:r>
        <w:rPr>
          <w:rFonts w:cs="Arial"/>
          <w:b/>
        </w:rPr>
        <w:br w:type="page"/>
      </w:r>
    </w:p>
    <w:p w:rsidR="00921BBD" w:rsidRPr="000417E5" w:rsidRDefault="00E30E58">
      <w:pPr>
        <w:rPr>
          <w:rFonts w:cs="Arial"/>
          <w:b/>
        </w:rPr>
      </w:pPr>
      <w:r w:rsidRPr="000417E5">
        <w:rPr>
          <w:rFonts w:cs="Arial"/>
          <w:b/>
        </w:rPr>
        <w:lastRenderedPageBreak/>
        <w:t>Anlagen</w:t>
      </w:r>
      <w:r w:rsidR="000417E5" w:rsidRPr="000417E5">
        <w:rPr>
          <w:rFonts w:cs="Arial"/>
          <w:b/>
        </w:rPr>
        <w:t xml:space="preserve"> (LIGA intern)</w:t>
      </w:r>
    </w:p>
    <w:p w:rsidR="000417E5" w:rsidRDefault="000417E5">
      <w:pPr>
        <w:rPr>
          <w:rFonts w:cs="Arial"/>
        </w:rPr>
      </w:pPr>
    </w:p>
    <w:p w:rsidR="00E30E58" w:rsidRPr="00C61474" w:rsidRDefault="00E30E58">
      <w:pPr>
        <w:rPr>
          <w:rFonts w:cs="Arial"/>
        </w:rPr>
      </w:pPr>
      <w:r>
        <w:rPr>
          <w:noProof/>
        </w:rPr>
        <w:drawing>
          <wp:inline distT="0" distB="0" distL="0" distR="0" wp14:anchorId="2F9D596A" wp14:editId="1B280152">
            <wp:extent cx="5760720" cy="2451644"/>
            <wp:effectExtent l="0" t="0" r="0" b="635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760720" cy="2451644"/>
                    </a:xfrm>
                    <a:prstGeom prst="rect">
                      <a:avLst/>
                    </a:prstGeom>
                  </pic:spPr>
                </pic:pic>
              </a:graphicData>
            </a:graphic>
          </wp:inline>
        </w:drawing>
      </w:r>
    </w:p>
    <w:p w:rsidR="00921BBD" w:rsidRPr="00C61474" w:rsidRDefault="00921BBD">
      <w:pPr>
        <w:rPr>
          <w:rFonts w:cs="Arial"/>
        </w:rPr>
      </w:pPr>
    </w:p>
    <w:p w:rsidR="00921BBD" w:rsidRPr="00C61474" w:rsidRDefault="00921BBD">
      <w:pPr>
        <w:rPr>
          <w:rFonts w:cs="Arial"/>
        </w:rPr>
      </w:pPr>
    </w:p>
    <w:p w:rsidR="00921BBD" w:rsidRPr="00C61474" w:rsidRDefault="00921BBD">
      <w:pPr>
        <w:rPr>
          <w:rFonts w:cs="Arial"/>
        </w:rPr>
      </w:pPr>
    </w:p>
    <w:p w:rsidR="00710AE1" w:rsidRPr="00C61474" w:rsidRDefault="00710AE1">
      <w:pPr>
        <w:rPr>
          <w:rFonts w:cs="Arial"/>
        </w:rPr>
      </w:pPr>
    </w:p>
    <w:p w:rsidR="00710AE1" w:rsidRPr="00C61474" w:rsidRDefault="000417E5">
      <w:pPr>
        <w:rPr>
          <w:rFonts w:cs="Arial"/>
        </w:rPr>
      </w:pPr>
      <w:r w:rsidRPr="00C61474">
        <w:rPr>
          <w:rFonts w:cs="Arial"/>
          <w:noProof/>
        </w:rPr>
        <w:drawing>
          <wp:inline distT="0" distB="0" distL="0" distR="0" wp14:anchorId="0DDC9E79" wp14:editId="63B8403A">
            <wp:extent cx="5760720" cy="2281555"/>
            <wp:effectExtent l="0" t="0" r="0" b="444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760720" cy="2281555"/>
                    </a:xfrm>
                    <a:prstGeom prst="rect">
                      <a:avLst/>
                    </a:prstGeom>
                  </pic:spPr>
                </pic:pic>
              </a:graphicData>
            </a:graphic>
          </wp:inline>
        </w:drawing>
      </w:r>
    </w:p>
    <w:p w:rsidR="00710AE1" w:rsidRPr="00C61474" w:rsidRDefault="00710AE1">
      <w:pPr>
        <w:rPr>
          <w:rFonts w:cs="Arial"/>
        </w:rPr>
      </w:pPr>
    </w:p>
    <w:p w:rsidR="00710AE1" w:rsidRPr="00C61474" w:rsidRDefault="00710AE1">
      <w:pPr>
        <w:rPr>
          <w:rFonts w:cs="Arial"/>
        </w:rPr>
      </w:pPr>
    </w:p>
    <w:p w:rsidR="00710AE1" w:rsidRPr="00C61474" w:rsidRDefault="00710AE1">
      <w:pPr>
        <w:rPr>
          <w:rFonts w:cs="Arial"/>
        </w:rPr>
      </w:pPr>
    </w:p>
    <w:p w:rsidR="00921BBD" w:rsidRPr="00C61474" w:rsidRDefault="00921BBD">
      <w:pPr>
        <w:rPr>
          <w:rFonts w:cs="Arial"/>
          <w:noProof/>
        </w:rPr>
      </w:pPr>
    </w:p>
    <w:p w:rsidR="00921BBD" w:rsidRPr="00C61474" w:rsidRDefault="00921BBD">
      <w:pPr>
        <w:rPr>
          <w:rFonts w:cs="Arial"/>
          <w:noProof/>
        </w:rPr>
      </w:pPr>
    </w:p>
    <w:p w:rsidR="00921BBD" w:rsidRPr="00C61474" w:rsidRDefault="00921BBD">
      <w:pPr>
        <w:rPr>
          <w:rFonts w:cs="Arial"/>
          <w:noProof/>
        </w:rPr>
      </w:pPr>
    </w:p>
    <w:p w:rsidR="00921BBD" w:rsidRPr="00C61474" w:rsidRDefault="00921BBD">
      <w:pPr>
        <w:rPr>
          <w:rFonts w:cs="Arial"/>
          <w:noProof/>
        </w:rPr>
      </w:pPr>
    </w:p>
    <w:p w:rsidR="00921BBD" w:rsidRPr="00C61474" w:rsidRDefault="00921BBD">
      <w:pPr>
        <w:rPr>
          <w:rFonts w:cs="Arial"/>
          <w:noProof/>
        </w:rPr>
      </w:pPr>
    </w:p>
    <w:p w:rsidR="00921BBD" w:rsidRPr="00C61474" w:rsidRDefault="00921BBD">
      <w:pPr>
        <w:rPr>
          <w:rFonts w:cs="Arial"/>
          <w:noProof/>
        </w:rPr>
      </w:pPr>
    </w:p>
    <w:p w:rsidR="00710AE1" w:rsidRPr="00C61474" w:rsidRDefault="00710AE1">
      <w:pPr>
        <w:rPr>
          <w:rFonts w:cs="Arial"/>
        </w:rPr>
      </w:pPr>
    </w:p>
    <w:sectPr w:rsidR="00710AE1" w:rsidRPr="00C61474" w:rsidSect="00795E9F">
      <w:headerReference w:type="first" r:id="rId10"/>
      <w:footerReference w:type="first" r:id="rId11"/>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6FE8" w:rsidRDefault="00BA6FE8" w:rsidP="0011286B">
      <w:r>
        <w:separator/>
      </w:r>
    </w:p>
  </w:endnote>
  <w:endnote w:type="continuationSeparator" w:id="0">
    <w:p w:rsidR="00BA6FE8" w:rsidRDefault="00BA6FE8" w:rsidP="001128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0915295"/>
      <w:docPartObj>
        <w:docPartGallery w:val="Page Numbers (Bottom of Page)"/>
        <w:docPartUnique/>
      </w:docPartObj>
    </w:sdtPr>
    <w:sdtEndPr/>
    <w:sdtContent>
      <w:p w:rsidR="00795E9F" w:rsidRDefault="00795E9F">
        <w:pPr>
          <w:pStyle w:val="Fuzeile"/>
          <w:jc w:val="right"/>
        </w:pPr>
        <w:r>
          <w:fldChar w:fldCharType="begin"/>
        </w:r>
        <w:r>
          <w:instrText>PAGE   \* MERGEFORMAT</w:instrText>
        </w:r>
        <w:r>
          <w:fldChar w:fldCharType="separate"/>
        </w:r>
        <w:r w:rsidR="00870698">
          <w:rPr>
            <w:noProof/>
          </w:rPr>
          <w:t>1</w:t>
        </w:r>
        <w:r>
          <w:fldChar w:fldCharType="end"/>
        </w:r>
      </w:p>
    </w:sdtContent>
  </w:sdt>
  <w:p w:rsidR="00795E9F" w:rsidRDefault="00795E9F">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6FE8" w:rsidRDefault="00BA6FE8" w:rsidP="0011286B">
      <w:r>
        <w:separator/>
      </w:r>
    </w:p>
  </w:footnote>
  <w:footnote w:type="continuationSeparator" w:id="0">
    <w:p w:rsidR="00BA6FE8" w:rsidRDefault="00BA6FE8" w:rsidP="001128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E9F" w:rsidRDefault="00795E9F" w:rsidP="00795E9F">
    <w:pPr>
      <w:pStyle w:val="Kopfzeile"/>
      <w:rPr>
        <w:b/>
        <w:bCs/>
        <w:sz w:val="28"/>
      </w:rPr>
    </w:pPr>
    <w:r>
      <w:rPr>
        <w:b/>
        <w:bCs/>
        <w:sz w:val="28"/>
      </w:rPr>
      <w:t>LIGA DER SPITZENVERBÄNDE</w:t>
    </w:r>
  </w:p>
  <w:p w:rsidR="00795E9F" w:rsidRPr="005F3DAD" w:rsidRDefault="00795E9F" w:rsidP="00795E9F">
    <w:pPr>
      <w:pStyle w:val="Kopfzeile"/>
      <w:rPr>
        <w:b/>
        <w:sz w:val="28"/>
      </w:rPr>
    </w:pPr>
    <w:r w:rsidRPr="005F3DAD">
      <w:rPr>
        <w:b/>
        <w:sz w:val="28"/>
      </w:rPr>
      <w:t>der Freien Wohlfahrtspflege</w:t>
    </w:r>
  </w:p>
  <w:p w:rsidR="00795E9F" w:rsidRPr="005F3DAD" w:rsidRDefault="00795E9F" w:rsidP="00795E9F">
    <w:pPr>
      <w:pStyle w:val="Kopfzeile"/>
      <w:spacing w:line="360" w:lineRule="auto"/>
      <w:rPr>
        <w:b/>
        <w:sz w:val="28"/>
      </w:rPr>
    </w:pPr>
    <w:r w:rsidRPr="005F3DAD">
      <w:rPr>
        <w:b/>
        <w:sz w:val="28"/>
      </w:rPr>
      <w:t>im Land Berlin</w:t>
    </w:r>
  </w:p>
  <w:p w:rsidR="00795E9F" w:rsidRDefault="00795E9F" w:rsidP="00795E9F">
    <w:pPr>
      <w:pStyle w:val="Kopfzeile"/>
      <w:rPr>
        <w:b/>
        <w:bCs/>
        <w:sz w:val="20"/>
      </w:rPr>
    </w:pPr>
    <w:r>
      <w:rPr>
        <w:b/>
        <w:bCs/>
        <w:sz w:val="20"/>
      </w:rPr>
      <w:t>FACHAUSSCHUSS STATIONÄRE ALTENHILFE BERLIN</w:t>
    </w:r>
  </w:p>
  <w:p w:rsidR="00795E9F" w:rsidRPr="0011286B" w:rsidRDefault="00795E9F" w:rsidP="00795E9F">
    <w:pPr>
      <w:pStyle w:val="Kopfzeile"/>
      <w:rPr>
        <w:b/>
        <w:bCs/>
      </w:rPr>
    </w:pPr>
    <w:r w:rsidRPr="000B3E47">
      <w:rPr>
        <w:b/>
        <w:bCs/>
      </w:rPr>
      <w:t>In Abstimmung mit BPA, VPK, VDAB</w:t>
    </w:r>
    <w:r>
      <w:rPr>
        <w:b/>
        <w:bCs/>
      </w:rPr>
      <w:t>, BKG</w:t>
    </w:r>
  </w:p>
  <w:p w:rsidR="00795E9F" w:rsidRDefault="00795E9F">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0AE1"/>
    <w:rsid w:val="000417E5"/>
    <w:rsid w:val="000B72F0"/>
    <w:rsid w:val="000E17E8"/>
    <w:rsid w:val="001045E3"/>
    <w:rsid w:val="0011286B"/>
    <w:rsid w:val="00113D51"/>
    <w:rsid w:val="0013771A"/>
    <w:rsid w:val="00154473"/>
    <w:rsid w:val="001E67B7"/>
    <w:rsid w:val="00413C05"/>
    <w:rsid w:val="004241A3"/>
    <w:rsid w:val="004743AF"/>
    <w:rsid w:val="004D2A41"/>
    <w:rsid w:val="004D6018"/>
    <w:rsid w:val="0052684E"/>
    <w:rsid w:val="00587340"/>
    <w:rsid w:val="005D5DBE"/>
    <w:rsid w:val="005F3DAD"/>
    <w:rsid w:val="00634B73"/>
    <w:rsid w:val="00642DCC"/>
    <w:rsid w:val="00683B51"/>
    <w:rsid w:val="00695749"/>
    <w:rsid w:val="006D3DE5"/>
    <w:rsid w:val="00710AE1"/>
    <w:rsid w:val="00795E9F"/>
    <w:rsid w:val="007E37A0"/>
    <w:rsid w:val="00870698"/>
    <w:rsid w:val="00870C6E"/>
    <w:rsid w:val="00873796"/>
    <w:rsid w:val="00886457"/>
    <w:rsid w:val="008D4C96"/>
    <w:rsid w:val="00912C8E"/>
    <w:rsid w:val="00921BBD"/>
    <w:rsid w:val="009550C3"/>
    <w:rsid w:val="009F0193"/>
    <w:rsid w:val="00A57817"/>
    <w:rsid w:val="00AF0934"/>
    <w:rsid w:val="00AF3F68"/>
    <w:rsid w:val="00B4075D"/>
    <w:rsid w:val="00B76953"/>
    <w:rsid w:val="00BA6FE8"/>
    <w:rsid w:val="00BB41EC"/>
    <w:rsid w:val="00C07C88"/>
    <w:rsid w:val="00C61474"/>
    <w:rsid w:val="00C72EF2"/>
    <w:rsid w:val="00C74F17"/>
    <w:rsid w:val="00C954C4"/>
    <w:rsid w:val="00CB4790"/>
    <w:rsid w:val="00CE5CE1"/>
    <w:rsid w:val="00DD2D7B"/>
    <w:rsid w:val="00DD553E"/>
    <w:rsid w:val="00DE39F3"/>
    <w:rsid w:val="00E30E58"/>
    <w:rsid w:val="00E37FF5"/>
    <w:rsid w:val="00F95C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rsid w:val="00710AE1"/>
    <w:rPr>
      <w:rFonts w:ascii="Tahoma" w:hAnsi="Tahoma" w:cs="Tahoma"/>
      <w:sz w:val="16"/>
      <w:szCs w:val="16"/>
    </w:rPr>
  </w:style>
  <w:style w:type="character" w:customStyle="1" w:styleId="SprechblasentextZchn">
    <w:name w:val="Sprechblasentext Zchn"/>
    <w:basedOn w:val="Absatz-Standardschriftart"/>
    <w:link w:val="Sprechblasentext"/>
    <w:rsid w:val="00710AE1"/>
    <w:rPr>
      <w:rFonts w:ascii="Tahoma" w:hAnsi="Tahoma" w:cs="Tahoma"/>
      <w:sz w:val="16"/>
      <w:szCs w:val="16"/>
    </w:rPr>
  </w:style>
  <w:style w:type="paragraph" w:styleId="Kopfzeile">
    <w:name w:val="header"/>
    <w:basedOn w:val="Standard"/>
    <w:link w:val="KopfzeileZchn"/>
    <w:rsid w:val="0011286B"/>
    <w:pPr>
      <w:tabs>
        <w:tab w:val="center" w:pos="4536"/>
        <w:tab w:val="right" w:pos="9072"/>
      </w:tabs>
    </w:pPr>
  </w:style>
  <w:style w:type="character" w:customStyle="1" w:styleId="KopfzeileZchn">
    <w:name w:val="Kopfzeile Zchn"/>
    <w:basedOn w:val="Absatz-Standardschriftart"/>
    <w:link w:val="Kopfzeile"/>
    <w:rsid w:val="0011286B"/>
    <w:rPr>
      <w:rFonts w:ascii="Arial" w:hAnsi="Arial"/>
      <w:sz w:val="22"/>
      <w:szCs w:val="22"/>
    </w:rPr>
  </w:style>
  <w:style w:type="paragraph" w:styleId="Fuzeile">
    <w:name w:val="footer"/>
    <w:basedOn w:val="Standard"/>
    <w:link w:val="FuzeileZchn"/>
    <w:uiPriority w:val="99"/>
    <w:rsid w:val="0011286B"/>
    <w:pPr>
      <w:tabs>
        <w:tab w:val="center" w:pos="4536"/>
        <w:tab w:val="right" w:pos="9072"/>
      </w:tabs>
    </w:pPr>
  </w:style>
  <w:style w:type="character" w:customStyle="1" w:styleId="FuzeileZchn">
    <w:name w:val="Fußzeile Zchn"/>
    <w:basedOn w:val="Absatz-Standardschriftart"/>
    <w:link w:val="Fuzeile"/>
    <w:uiPriority w:val="99"/>
    <w:rsid w:val="0011286B"/>
    <w:rPr>
      <w:rFonts w:ascii="Arial" w:hAnsi="Arial"/>
      <w:sz w:val="22"/>
      <w:szCs w:val="22"/>
    </w:rPr>
  </w:style>
  <w:style w:type="paragraph" w:styleId="StandardWeb">
    <w:name w:val="Normal (Web)"/>
    <w:basedOn w:val="Standard"/>
    <w:rsid w:val="0011286B"/>
    <w:pPr>
      <w:spacing w:before="100" w:beforeAutospacing="1" w:after="100" w:afterAutospacing="1"/>
    </w:pPr>
    <w:rPr>
      <w:rFonts w:ascii="Times New Roman" w:hAnsi="Times New Roman"/>
      <w:sz w:val="24"/>
      <w:szCs w:val="24"/>
    </w:rPr>
  </w:style>
  <w:style w:type="paragraph" w:styleId="Listenabsatz">
    <w:name w:val="List Paragraph"/>
    <w:basedOn w:val="Standard"/>
    <w:uiPriority w:val="34"/>
    <w:qFormat/>
    <w:rsid w:val="0011286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rsid w:val="00710AE1"/>
    <w:rPr>
      <w:rFonts w:ascii="Tahoma" w:hAnsi="Tahoma" w:cs="Tahoma"/>
      <w:sz w:val="16"/>
      <w:szCs w:val="16"/>
    </w:rPr>
  </w:style>
  <w:style w:type="character" w:customStyle="1" w:styleId="SprechblasentextZchn">
    <w:name w:val="Sprechblasentext Zchn"/>
    <w:basedOn w:val="Absatz-Standardschriftart"/>
    <w:link w:val="Sprechblasentext"/>
    <w:rsid w:val="00710AE1"/>
    <w:rPr>
      <w:rFonts w:ascii="Tahoma" w:hAnsi="Tahoma" w:cs="Tahoma"/>
      <w:sz w:val="16"/>
      <w:szCs w:val="16"/>
    </w:rPr>
  </w:style>
  <w:style w:type="paragraph" w:styleId="Kopfzeile">
    <w:name w:val="header"/>
    <w:basedOn w:val="Standard"/>
    <w:link w:val="KopfzeileZchn"/>
    <w:rsid w:val="0011286B"/>
    <w:pPr>
      <w:tabs>
        <w:tab w:val="center" w:pos="4536"/>
        <w:tab w:val="right" w:pos="9072"/>
      </w:tabs>
    </w:pPr>
  </w:style>
  <w:style w:type="character" w:customStyle="1" w:styleId="KopfzeileZchn">
    <w:name w:val="Kopfzeile Zchn"/>
    <w:basedOn w:val="Absatz-Standardschriftart"/>
    <w:link w:val="Kopfzeile"/>
    <w:rsid w:val="0011286B"/>
    <w:rPr>
      <w:rFonts w:ascii="Arial" w:hAnsi="Arial"/>
      <w:sz w:val="22"/>
      <w:szCs w:val="22"/>
    </w:rPr>
  </w:style>
  <w:style w:type="paragraph" w:styleId="Fuzeile">
    <w:name w:val="footer"/>
    <w:basedOn w:val="Standard"/>
    <w:link w:val="FuzeileZchn"/>
    <w:uiPriority w:val="99"/>
    <w:rsid w:val="0011286B"/>
    <w:pPr>
      <w:tabs>
        <w:tab w:val="center" w:pos="4536"/>
        <w:tab w:val="right" w:pos="9072"/>
      </w:tabs>
    </w:pPr>
  </w:style>
  <w:style w:type="character" w:customStyle="1" w:styleId="FuzeileZchn">
    <w:name w:val="Fußzeile Zchn"/>
    <w:basedOn w:val="Absatz-Standardschriftart"/>
    <w:link w:val="Fuzeile"/>
    <w:uiPriority w:val="99"/>
    <w:rsid w:val="0011286B"/>
    <w:rPr>
      <w:rFonts w:ascii="Arial" w:hAnsi="Arial"/>
      <w:sz w:val="22"/>
      <w:szCs w:val="22"/>
    </w:rPr>
  </w:style>
  <w:style w:type="paragraph" w:styleId="StandardWeb">
    <w:name w:val="Normal (Web)"/>
    <w:basedOn w:val="Standard"/>
    <w:rsid w:val="0011286B"/>
    <w:pPr>
      <w:spacing w:before="100" w:beforeAutospacing="1" w:after="100" w:afterAutospacing="1"/>
    </w:pPr>
    <w:rPr>
      <w:rFonts w:ascii="Times New Roman" w:hAnsi="Times New Roman"/>
      <w:sz w:val="24"/>
      <w:szCs w:val="24"/>
    </w:rPr>
  </w:style>
  <w:style w:type="paragraph" w:styleId="Listenabsatz">
    <w:name w:val="List Paragraph"/>
    <w:basedOn w:val="Standard"/>
    <w:uiPriority w:val="34"/>
    <w:qFormat/>
    <w:rsid w:val="0011286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712170">
      <w:bodyDiv w:val="1"/>
      <w:marLeft w:val="0"/>
      <w:marRight w:val="0"/>
      <w:marTop w:val="0"/>
      <w:marBottom w:val="0"/>
      <w:divBdr>
        <w:top w:val="none" w:sz="0" w:space="0" w:color="auto"/>
        <w:left w:val="none" w:sz="0" w:space="0" w:color="auto"/>
        <w:bottom w:val="none" w:sz="0" w:space="0" w:color="auto"/>
        <w:right w:val="none" w:sz="0" w:space="0" w:color="auto"/>
      </w:divBdr>
      <w:divsChild>
        <w:div w:id="1457413206">
          <w:marLeft w:val="0"/>
          <w:marRight w:val="0"/>
          <w:marTop w:val="0"/>
          <w:marBottom w:val="0"/>
          <w:divBdr>
            <w:top w:val="none" w:sz="0" w:space="0" w:color="auto"/>
            <w:left w:val="none" w:sz="0" w:space="0" w:color="auto"/>
            <w:bottom w:val="none" w:sz="0" w:space="0" w:color="auto"/>
            <w:right w:val="none" w:sz="0" w:space="0" w:color="auto"/>
          </w:divBdr>
        </w:div>
        <w:div w:id="1714114052">
          <w:marLeft w:val="0"/>
          <w:marRight w:val="0"/>
          <w:marTop w:val="0"/>
          <w:marBottom w:val="0"/>
          <w:divBdr>
            <w:top w:val="none" w:sz="0" w:space="0" w:color="auto"/>
            <w:left w:val="none" w:sz="0" w:space="0" w:color="auto"/>
            <w:bottom w:val="none" w:sz="0" w:space="0" w:color="auto"/>
            <w:right w:val="none" w:sz="0" w:space="0" w:color="auto"/>
          </w:divBdr>
        </w:div>
        <w:div w:id="146558817">
          <w:marLeft w:val="0"/>
          <w:marRight w:val="0"/>
          <w:marTop w:val="0"/>
          <w:marBottom w:val="0"/>
          <w:divBdr>
            <w:top w:val="none" w:sz="0" w:space="0" w:color="auto"/>
            <w:left w:val="none" w:sz="0" w:space="0" w:color="auto"/>
            <w:bottom w:val="none" w:sz="0" w:space="0" w:color="auto"/>
            <w:right w:val="none" w:sz="0" w:space="0" w:color="auto"/>
          </w:divBdr>
        </w:div>
        <w:div w:id="1334185940">
          <w:marLeft w:val="0"/>
          <w:marRight w:val="0"/>
          <w:marTop w:val="0"/>
          <w:marBottom w:val="0"/>
          <w:divBdr>
            <w:top w:val="none" w:sz="0" w:space="0" w:color="auto"/>
            <w:left w:val="none" w:sz="0" w:space="0" w:color="auto"/>
            <w:bottom w:val="none" w:sz="0" w:space="0" w:color="auto"/>
            <w:right w:val="none" w:sz="0" w:space="0" w:color="auto"/>
          </w:divBdr>
        </w:div>
        <w:div w:id="983393014">
          <w:marLeft w:val="0"/>
          <w:marRight w:val="0"/>
          <w:marTop w:val="0"/>
          <w:marBottom w:val="0"/>
          <w:divBdr>
            <w:top w:val="none" w:sz="0" w:space="0" w:color="auto"/>
            <w:left w:val="none" w:sz="0" w:space="0" w:color="auto"/>
            <w:bottom w:val="none" w:sz="0" w:space="0" w:color="auto"/>
            <w:right w:val="none" w:sz="0" w:space="0" w:color="auto"/>
          </w:divBdr>
        </w:div>
        <w:div w:id="620842385">
          <w:marLeft w:val="0"/>
          <w:marRight w:val="0"/>
          <w:marTop w:val="0"/>
          <w:marBottom w:val="0"/>
          <w:divBdr>
            <w:top w:val="none" w:sz="0" w:space="0" w:color="auto"/>
            <w:left w:val="none" w:sz="0" w:space="0" w:color="auto"/>
            <w:bottom w:val="none" w:sz="0" w:space="0" w:color="auto"/>
            <w:right w:val="none" w:sz="0" w:space="0" w:color="auto"/>
          </w:divBdr>
        </w:div>
        <w:div w:id="1388718691">
          <w:marLeft w:val="0"/>
          <w:marRight w:val="0"/>
          <w:marTop w:val="0"/>
          <w:marBottom w:val="0"/>
          <w:divBdr>
            <w:top w:val="none" w:sz="0" w:space="0" w:color="auto"/>
            <w:left w:val="none" w:sz="0" w:space="0" w:color="auto"/>
            <w:bottom w:val="none" w:sz="0" w:space="0" w:color="auto"/>
            <w:right w:val="none" w:sz="0" w:space="0" w:color="auto"/>
          </w:divBdr>
        </w:div>
        <w:div w:id="912932976">
          <w:marLeft w:val="0"/>
          <w:marRight w:val="0"/>
          <w:marTop w:val="0"/>
          <w:marBottom w:val="0"/>
          <w:divBdr>
            <w:top w:val="none" w:sz="0" w:space="0" w:color="auto"/>
            <w:left w:val="none" w:sz="0" w:space="0" w:color="auto"/>
            <w:bottom w:val="none" w:sz="0" w:space="0" w:color="auto"/>
            <w:right w:val="none" w:sz="0" w:space="0" w:color="auto"/>
          </w:divBdr>
        </w:div>
        <w:div w:id="495151108">
          <w:marLeft w:val="0"/>
          <w:marRight w:val="0"/>
          <w:marTop w:val="0"/>
          <w:marBottom w:val="0"/>
          <w:divBdr>
            <w:top w:val="none" w:sz="0" w:space="0" w:color="auto"/>
            <w:left w:val="none" w:sz="0" w:space="0" w:color="auto"/>
            <w:bottom w:val="none" w:sz="0" w:space="0" w:color="auto"/>
            <w:right w:val="none" w:sz="0" w:space="0" w:color="auto"/>
          </w:divBdr>
        </w:div>
        <w:div w:id="297076106">
          <w:marLeft w:val="0"/>
          <w:marRight w:val="0"/>
          <w:marTop w:val="0"/>
          <w:marBottom w:val="0"/>
          <w:divBdr>
            <w:top w:val="none" w:sz="0" w:space="0" w:color="auto"/>
            <w:left w:val="none" w:sz="0" w:space="0" w:color="auto"/>
            <w:bottom w:val="none" w:sz="0" w:space="0" w:color="auto"/>
            <w:right w:val="none" w:sz="0" w:space="0" w:color="auto"/>
          </w:divBdr>
        </w:div>
        <w:div w:id="164174309">
          <w:marLeft w:val="0"/>
          <w:marRight w:val="0"/>
          <w:marTop w:val="0"/>
          <w:marBottom w:val="0"/>
          <w:divBdr>
            <w:top w:val="none" w:sz="0" w:space="0" w:color="auto"/>
            <w:left w:val="none" w:sz="0" w:space="0" w:color="auto"/>
            <w:bottom w:val="none" w:sz="0" w:space="0" w:color="auto"/>
            <w:right w:val="none" w:sz="0" w:space="0" w:color="auto"/>
          </w:divBdr>
        </w:div>
        <w:div w:id="2093818808">
          <w:marLeft w:val="0"/>
          <w:marRight w:val="0"/>
          <w:marTop w:val="0"/>
          <w:marBottom w:val="0"/>
          <w:divBdr>
            <w:top w:val="none" w:sz="0" w:space="0" w:color="auto"/>
            <w:left w:val="none" w:sz="0" w:space="0" w:color="auto"/>
            <w:bottom w:val="none" w:sz="0" w:space="0" w:color="auto"/>
            <w:right w:val="none" w:sz="0" w:space="0" w:color="auto"/>
          </w:divBdr>
        </w:div>
        <w:div w:id="1371804728">
          <w:marLeft w:val="0"/>
          <w:marRight w:val="0"/>
          <w:marTop w:val="0"/>
          <w:marBottom w:val="0"/>
          <w:divBdr>
            <w:top w:val="none" w:sz="0" w:space="0" w:color="auto"/>
            <w:left w:val="none" w:sz="0" w:space="0" w:color="auto"/>
            <w:bottom w:val="none" w:sz="0" w:space="0" w:color="auto"/>
            <w:right w:val="none" w:sz="0" w:space="0" w:color="auto"/>
          </w:divBdr>
        </w:div>
        <w:div w:id="1155688002">
          <w:marLeft w:val="0"/>
          <w:marRight w:val="0"/>
          <w:marTop w:val="0"/>
          <w:marBottom w:val="0"/>
          <w:divBdr>
            <w:top w:val="none" w:sz="0" w:space="0" w:color="auto"/>
            <w:left w:val="none" w:sz="0" w:space="0" w:color="auto"/>
            <w:bottom w:val="none" w:sz="0" w:space="0" w:color="auto"/>
            <w:right w:val="none" w:sz="0" w:space="0" w:color="auto"/>
          </w:divBdr>
        </w:div>
        <w:div w:id="501286928">
          <w:marLeft w:val="0"/>
          <w:marRight w:val="0"/>
          <w:marTop w:val="0"/>
          <w:marBottom w:val="0"/>
          <w:divBdr>
            <w:top w:val="none" w:sz="0" w:space="0" w:color="auto"/>
            <w:left w:val="none" w:sz="0" w:space="0" w:color="auto"/>
            <w:bottom w:val="none" w:sz="0" w:space="0" w:color="auto"/>
            <w:right w:val="none" w:sz="0" w:space="0" w:color="auto"/>
          </w:divBdr>
        </w:div>
        <w:div w:id="1390617806">
          <w:marLeft w:val="0"/>
          <w:marRight w:val="0"/>
          <w:marTop w:val="0"/>
          <w:marBottom w:val="0"/>
          <w:divBdr>
            <w:top w:val="none" w:sz="0" w:space="0" w:color="auto"/>
            <w:left w:val="none" w:sz="0" w:space="0" w:color="auto"/>
            <w:bottom w:val="none" w:sz="0" w:space="0" w:color="auto"/>
            <w:right w:val="none" w:sz="0" w:space="0" w:color="auto"/>
          </w:divBdr>
        </w:div>
        <w:div w:id="165442869">
          <w:marLeft w:val="0"/>
          <w:marRight w:val="0"/>
          <w:marTop w:val="0"/>
          <w:marBottom w:val="0"/>
          <w:divBdr>
            <w:top w:val="none" w:sz="0" w:space="0" w:color="auto"/>
            <w:left w:val="none" w:sz="0" w:space="0" w:color="auto"/>
            <w:bottom w:val="none" w:sz="0" w:space="0" w:color="auto"/>
            <w:right w:val="none" w:sz="0" w:space="0" w:color="auto"/>
          </w:divBdr>
        </w:div>
        <w:div w:id="254561920">
          <w:marLeft w:val="0"/>
          <w:marRight w:val="0"/>
          <w:marTop w:val="0"/>
          <w:marBottom w:val="0"/>
          <w:divBdr>
            <w:top w:val="none" w:sz="0" w:space="0" w:color="auto"/>
            <w:left w:val="none" w:sz="0" w:space="0" w:color="auto"/>
            <w:bottom w:val="none" w:sz="0" w:space="0" w:color="auto"/>
            <w:right w:val="none" w:sz="0" w:space="0" w:color="auto"/>
          </w:divBdr>
        </w:div>
        <w:div w:id="379287302">
          <w:marLeft w:val="0"/>
          <w:marRight w:val="0"/>
          <w:marTop w:val="0"/>
          <w:marBottom w:val="0"/>
          <w:divBdr>
            <w:top w:val="none" w:sz="0" w:space="0" w:color="auto"/>
            <w:left w:val="none" w:sz="0" w:space="0" w:color="auto"/>
            <w:bottom w:val="none" w:sz="0" w:space="0" w:color="auto"/>
            <w:right w:val="none" w:sz="0" w:space="0" w:color="auto"/>
          </w:divBdr>
        </w:div>
        <w:div w:id="1436828839">
          <w:marLeft w:val="0"/>
          <w:marRight w:val="0"/>
          <w:marTop w:val="0"/>
          <w:marBottom w:val="0"/>
          <w:divBdr>
            <w:top w:val="none" w:sz="0" w:space="0" w:color="auto"/>
            <w:left w:val="none" w:sz="0" w:space="0" w:color="auto"/>
            <w:bottom w:val="none" w:sz="0" w:space="0" w:color="auto"/>
            <w:right w:val="none" w:sz="0" w:space="0" w:color="auto"/>
          </w:divBdr>
        </w:div>
        <w:div w:id="1761634731">
          <w:marLeft w:val="0"/>
          <w:marRight w:val="0"/>
          <w:marTop w:val="0"/>
          <w:marBottom w:val="0"/>
          <w:divBdr>
            <w:top w:val="none" w:sz="0" w:space="0" w:color="auto"/>
            <w:left w:val="none" w:sz="0" w:space="0" w:color="auto"/>
            <w:bottom w:val="none" w:sz="0" w:space="0" w:color="auto"/>
            <w:right w:val="none" w:sz="0" w:space="0" w:color="auto"/>
          </w:divBdr>
        </w:div>
        <w:div w:id="1518614046">
          <w:marLeft w:val="0"/>
          <w:marRight w:val="0"/>
          <w:marTop w:val="0"/>
          <w:marBottom w:val="0"/>
          <w:divBdr>
            <w:top w:val="none" w:sz="0" w:space="0" w:color="auto"/>
            <w:left w:val="none" w:sz="0" w:space="0" w:color="auto"/>
            <w:bottom w:val="none" w:sz="0" w:space="0" w:color="auto"/>
            <w:right w:val="none" w:sz="0" w:space="0" w:color="auto"/>
          </w:divBdr>
        </w:div>
        <w:div w:id="770861530">
          <w:marLeft w:val="0"/>
          <w:marRight w:val="0"/>
          <w:marTop w:val="0"/>
          <w:marBottom w:val="0"/>
          <w:divBdr>
            <w:top w:val="none" w:sz="0" w:space="0" w:color="auto"/>
            <w:left w:val="none" w:sz="0" w:space="0" w:color="auto"/>
            <w:bottom w:val="none" w:sz="0" w:space="0" w:color="auto"/>
            <w:right w:val="none" w:sz="0" w:space="0" w:color="auto"/>
          </w:divBdr>
        </w:div>
        <w:div w:id="145635062">
          <w:marLeft w:val="0"/>
          <w:marRight w:val="0"/>
          <w:marTop w:val="0"/>
          <w:marBottom w:val="0"/>
          <w:divBdr>
            <w:top w:val="none" w:sz="0" w:space="0" w:color="auto"/>
            <w:left w:val="none" w:sz="0" w:space="0" w:color="auto"/>
            <w:bottom w:val="none" w:sz="0" w:space="0" w:color="auto"/>
            <w:right w:val="none" w:sz="0" w:space="0" w:color="auto"/>
          </w:divBdr>
        </w:div>
        <w:div w:id="145711121">
          <w:marLeft w:val="0"/>
          <w:marRight w:val="0"/>
          <w:marTop w:val="0"/>
          <w:marBottom w:val="0"/>
          <w:divBdr>
            <w:top w:val="none" w:sz="0" w:space="0" w:color="auto"/>
            <w:left w:val="none" w:sz="0" w:space="0" w:color="auto"/>
            <w:bottom w:val="none" w:sz="0" w:space="0" w:color="auto"/>
            <w:right w:val="none" w:sz="0" w:space="0" w:color="auto"/>
          </w:divBdr>
        </w:div>
        <w:div w:id="277495577">
          <w:marLeft w:val="0"/>
          <w:marRight w:val="0"/>
          <w:marTop w:val="0"/>
          <w:marBottom w:val="0"/>
          <w:divBdr>
            <w:top w:val="none" w:sz="0" w:space="0" w:color="auto"/>
            <w:left w:val="none" w:sz="0" w:space="0" w:color="auto"/>
            <w:bottom w:val="none" w:sz="0" w:space="0" w:color="auto"/>
            <w:right w:val="none" w:sz="0" w:space="0" w:color="auto"/>
          </w:divBdr>
        </w:div>
        <w:div w:id="709838075">
          <w:marLeft w:val="0"/>
          <w:marRight w:val="0"/>
          <w:marTop w:val="0"/>
          <w:marBottom w:val="0"/>
          <w:divBdr>
            <w:top w:val="none" w:sz="0" w:space="0" w:color="auto"/>
            <w:left w:val="none" w:sz="0" w:space="0" w:color="auto"/>
            <w:bottom w:val="none" w:sz="0" w:space="0" w:color="auto"/>
            <w:right w:val="none" w:sz="0" w:space="0" w:color="auto"/>
          </w:divBdr>
        </w:div>
        <w:div w:id="12076028">
          <w:marLeft w:val="0"/>
          <w:marRight w:val="0"/>
          <w:marTop w:val="0"/>
          <w:marBottom w:val="0"/>
          <w:divBdr>
            <w:top w:val="none" w:sz="0" w:space="0" w:color="auto"/>
            <w:left w:val="none" w:sz="0" w:space="0" w:color="auto"/>
            <w:bottom w:val="none" w:sz="0" w:space="0" w:color="auto"/>
            <w:right w:val="none" w:sz="0" w:space="0" w:color="auto"/>
          </w:divBdr>
        </w:div>
        <w:div w:id="1140197259">
          <w:marLeft w:val="0"/>
          <w:marRight w:val="0"/>
          <w:marTop w:val="0"/>
          <w:marBottom w:val="0"/>
          <w:divBdr>
            <w:top w:val="none" w:sz="0" w:space="0" w:color="auto"/>
            <w:left w:val="none" w:sz="0" w:space="0" w:color="auto"/>
            <w:bottom w:val="none" w:sz="0" w:space="0" w:color="auto"/>
            <w:right w:val="none" w:sz="0" w:space="0" w:color="auto"/>
          </w:divBdr>
        </w:div>
        <w:div w:id="1587959491">
          <w:marLeft w:val="0"/>
          <w:marRight w:val="0"/>
          <w:marTop w:val="0"/>
          <w:marBottom w:val="0"/>
          <w:divBdr>
            <w:top w:val="none" w:sz="0" w:space="0" w:color="auto"/>
            <w:left w:val="none" w:sz="0" w:space="0" w:color="auto"/>
            <w:bottom w:val="none" w:sz="0" w:space="0" w:color="auto"/>
            <w:right w:val="none" w:sz="0" w:space="0" w:color="auto"/>
          </w:divBdr>
        </w:div>
        <w:div w:id="312173831">
          <w:marLeft w:val="0"/>
          <w:marRight w:val="0"/>
          <w:marTop w:val="0"/>
          <w:marBottom w:val="0"/>
          <w:divBdr>
            <w:top w:val="none" w:sz="0" w:space="0" w:color="auto"/>
            <w:left w:val="none" w:sz="0" w:space="0" w:color="auto"/>
            <w:bottom w:val="none" w:sz="0" w:space="0" w:color="auto"/>
            <w:right w:val="none" w:sz="0" w:space="0" w:color="auto"/>
          </w:divBdr>
        </w:div>
        <w:div w:id="1486779133">
          <w:marLeft w:val="0"/>
          <w:marRight w:val="0"/>
          <w:marTop w:val="0"/>
          <w:marBottom w:val="0"/>
          <w:divBdr>
            <w:top w:val="none" w:sz="0" w:space="0" w:color="auto"/>
            <w:left w:val="none" w:sz="0" w:space="0" w:color="auto"/>
            <w:bottom w:val="none" w:sz="0" w:space="0" w:color="auto"/>
            <w:right w:val="none" w:sz="0" w:space="0" w:color="auto"/>
          </w:divBdr>
        </w:div>
        <w:div w:id="2011593225">
          <w:marLeft w:val="0"/>
          <w:marRight w:val="0"/>
          <w:marTop w:val="0"/>
          <w:marBottom w:val="0"/>
          <w:divBdr>
            <w:top w:val="none" w:sz="0" w:space="0" w:color="auto"/>
            <w:left w:val="none" w:sz="0" w:space="0" w:color="auto"/>
            <w:bottom w:val="none" w:sz="0" w:space="0" w:color="auto"/>
            <w:right w:val="none" w:sz="0" w:space="0" w:color="auto"/>
          </w:divBdr>
        </w:div>
        <w:div w:id="1525315972">
          <w:marLeft w:val="0"/>
          <w:marRight w:val="0"/>
          <w:marTop w:val="0"/>
          <w:marBottom w:val="0"/>
          <w:divBdr>
            <w:top w:val="none" w:sz="0" w:space="0" w:color="auto"/>
            <w:left w:val="none" w:sz="0" w:space="0" w:color="auto"/>
            <w:bottom w:val="none" w:sz="0" w:space="0" w:color="auto"/>
            <w:right w:val="none" w:sz="0" w:space="0" w:color="auto"/>
          </w:divBdr>
        </w:div>
        <w:div w:id="2075199836">
          <w:marLeft w:val="0"/>
          <w:marRight w:val="0"/>
          <w:marTop w:val="0"/>
          <w:marBottom w:val="0"/>
          <w:divBdr>
            <w:top w:val="none" w:sz="0" w:space="0" w:color="auto"/>
            <w:left w:val="none" w:sz="0" w:space="0" w:color="auto"/>
            <w:bottom w:val="none" w:sz="0" w:space="0" w:color="auto"/>
            <w:right w:val="none" w:sz="0" w:space="0" w:color="auto"/>
          </w:divBdr>
        </w:div>
        <w:div w:id="361054417">
          <w:marLeft w:val="0"/>
          <w:marRight w:val="0"/>
          <w:marTop w:val="0"/>
          <w:marBottom w:val="0"/>
          <w:divBdr>
            <w:top w:val="none" w:sz="0" w:space="0" w:color="auto"/>
            <w:left w:val="none" w:sz="0" w:space="0" w:color="auto"/>
            <w:bottom w:val="none" w:sz="0" w:space="0" w:color="auto"/>
            <w:right w:val="none" w:sz="0" w:space="0" w:color="auto"/>
          </w:divBdr>
        </w:div>
        <w:div w:id="585269029">
          <w:marLeft w:val="0"/>
          <w:marRight w:val="0"/>
          <w:marTop w:val="0"/>
          <w:marBottom w:val="0"/>
          <w:divBdr>
            <w:top w:val="none" w:sz="0" w:space="0" w:color="auto"/>
            <w:left w:val="none" w:sz="0" w:space="0" w:color="auto"/>
            <w:bottom w:val="none" w:sz="0" w:space="0" w:color="auto"/>
            <w:right w:val="none" w:sz="0" w:space="0" w:color="auto"/>
          </w:divBdr>
        </w:div>
        <w:div w:id="1300844901">
          <w:marLeft w:val="0"/>
          <w:marRight w:val="0"/>
          <w:marTop w:val="0"/>
          <w:marBottom w:val="0"/>
          <w:divBdr>
            <w:top w:val="none" w:sz="0" w:space="0" w:color="auto"/>
            <w:left w:val="none" w:sz="0" w:space="0" w:color="auto"/>
            <w:bottom w:val="none" w:sz="0" w:space="0" w:color="auto"/>
            <w:right w:val="none" w:sz="0" w:space="0" w:color="auto"/>
          </w:divBdr>
        </w:div>
        <w:div w:id="747700702">
          <w:marLeft w:val="0"/>
          <w:marRight w:val="0"/>
          <w:marTop w:val="0"/>
          <w:marBottom w:val="0"/>
          <w:divBdr>
            <w:top w:val="none" w:sz="0" w:space="0" w:color="auto"/>
            <w:left w:val="none" w:sz="0" w:space="0" w:color="auto"/>
            <w:bottom w:val="none" w:sz="0" w:space="0" w:color="auto"/>
            <w:right w:val="none" w:sz="0" w:space="0" w:color="auto"/>
          </w:divBdr>
        </w:div>
        <w:div w:id="878132068">
          <w:marLeft w:val="0"/>
          <w:marRight w:val="0"/>
          <w:marTop w:val="0"/>
          <w:marBottom w:val="0"/>
          <w:divBdr>
            <w:top w:val="none" w:sz="0" w:space="0" w:color="auto"/>
            <w:left w:val="none" w:sz="0" w:space="0" w:color="auto"/>
            <w:bottom w:val="none" w:sz="0" w:space="0" w:color="auto"/>
            <w:right w:val="none" w:sz="0" w:space="0" w:color="auto"/>
          </w:divBdr>
        </w:div>
        <w:div w:id="161896075">
          <w:marLeft w:val="0"/>
          <w:marRight w:val="0"/>
          <w:marTop w:val="0"/>
          <w:marBottom w:val="0"/>
          <w:divBdr>
            <w:top w:val="none" w:sz="0" w:space="0" w:color="auto"/>
            <w:left w:val="none" w:sz="0" w:space="0" w:color="auto"/>
            <w:bottom w:val="none" w:sz="0" w:space="0" w:color="auto"/>
            <w:right w:val="none" w:sz="0" w:space="0" w:color="auto"/>
          </w:divBdr>
        </w:div>
        <w:div w:id="1057900769">
          <w:marLeft w:val="0"/>
          <w:marRight w:val="0"/>
          <w:marTop w:val="0"/>
          <w:marBottom w:val="0"/>
          <w:divBdr>
            <w:top w:val="none" w:sz="0" w:space="0" w:color="auto"/>
            <w:left w:val="none" w:sz="0" w:space="0" w:color="auto"/>
            <w:bottom w:val="none" w:sz="0" w:space="0" w:color="auto"/>
            <w:right w:val="none" w:sz="0" w:space="0" w:color="auto"/>
          </w:divBdr>
        </w:div>
        <w:div w:id="1875920386">
          <w:marLeft w:val="0"/>
          <w:marRight w:val="0"/>
          <w:marTop w:val="0"/>
          <w:marBottom w:val="0"/>
          <w:divBdr>
            <w:top w:val="none" w:sz="0" w:space="0" w:color="auto"/>
            <w:left w:val="none" w:sz="0" w:space="0" w:color="auto"/>
            <w:bottom w:val="none" w:sz="0" w:space="0" w:color="auto"/>
            <w:right w:val="none" w:sz="0" w:space="0" w:color="auto"/>
          </w:divBdr>
        </w:div>
        <w:div w:id="1221788572">
          <w:marLeft w:val="0"/>
          <w:marRight w:val="0"/>
          <w:marTop w:val="0"/>
          <w:marBottom w:val="0"/>
          <w:divBdr>
            <w:top w:val="none" w:sz="0" w:space="0" w:color="auto"/>
            <w:left w:val="none" w:sz="0" w:space="0" w:color="auto"/>
            <w:bottom w:val="none" w:sz="0" w:space="0" w:color="auto"/>
            <w:right w:val="none" w:sz="0" w:space="0" w:color="auto"/>
          </w:divBdr>
        </w:div>
        <w:div w:id="1971089644">
          <w:marLeft w:val="0"/>
          <w:marRight w:val="0"/>
          <w:marTop w:val="0"/>
          <w:marBottom w:val="0"/>
          <w:divBdr>
            <w:top w:val="none" w:sz="0" w:space="0" w:color="auto"/>
            <w:left w:val="none" w:sz="0" w:space="0" w:color="auto"/>
            <w:bottom w:val="none" w:sz="0" w:space="0" w:color="auto"/>
            <w:right w:val="none" w:sz="0" w:space="0" w:color="auto"/>
          </w:divBdr>
        </w:div>
        <w:div w:id="887766106">
          <w:marLeft w:val="0"/>
          <w:marRight w:val="0"/>
          <w:marTop w:val="0"/>
          <w:marBottom w:val="0"/>
          <w:divBdr>
            <w:top w:val="none" w:sz="0" w:space="0" w:color="auto"/>
            <w:left w:val="none" w:sz="0" w:space="0" w:color="auto"/>
            <w:bottom w:val="none" w:sz="0" w:space="0" w:color="auto"/>
            <w:right w:val="none" w:sz="0" w:space="0" w:color="auto"/>
          </w:divBdr>
        </w:div>
        <w:div w:id="1451390644">
          <w:marLeft w:val="0"/>
          <w:marRight w:val="0"/>
          <w:marTop w:val="0"/>
          <w:marBottom w:val="0"/>
          <w:divBdr>
            <w:top w:val="none" w:sz="0" w:space="0" w:color="auto"/>
            <w:left w:val="none" w:sz="0" w:space="0" w:color="auto"/>
            <w:bottom w:val="none" w:sz="0" w:space="0" w:color="auto"/>
            <w:right w:val="none" w:sz="0" w:space="0" w:color="auto"/>
          </w:divBdr>
        </w:div>
        <w:div w:id="311253084">
          <w:marLeft w:val="0"/>
          <w:marRight w:val="0"/>
          <w:marTop w:val="0"/>
          <w:marBottom w:val="0"/>
          <w:divBdr>
            <w:top w:val="none" w:sz="0" w:space="0" w:color="auto"/>
            <w:left w:val="none" w:sz="0" w:space="0" w:color="auto"/>
            <w:bottom w:val="none" w:sz="0" w:space="0" w:color="auto"/>
            <w:right w:val="none" w:sz="0" w:space="0" w:color="auto"/>
          </w:divBdr>
        </w:div>
        <w:div w:id="1707558911">
          <w:marLeft w:val="0"/>
          <w:marRight w:val="0"/>
          <w:marTop w:val="0"/>
          <w:marBottom w:val="0"/>
          <w:divBdr>
            <w:top w:val="none" w:sz="0" w:space="0" w:color="auto"/>
            <w:left w:val="none" w:sz="0" w:space="0" w:color="auto"/>
            <w:bottom w:val="none" w:sz="0" w:space="0" w:color="auto"/>
            <w:right w:val="none" w:sz="0" w:space="0" w:color="auto"/>
          </w:divBdr>
        </w:div>
        <w:div w:id="669870482">
          <w:marLeft w:val="0"/>
          <w:marRight w:val="0"/>
          <w:marTop w:val="0"/>
          <w:marBottom w:val="0"/>
          <w:divBdr>
            <w:top w:val="none" w:sz="0" w:space="0" w:color="auto"/>
            <w:left w:val="none" w:sz="0" w:space="0" w:color="auto"/>
            <w:bottom w:val="none" w:sz="0" w:space="0" w:color="auto"/>
            <w:right w:val="none" w:sz="0" w:space="0" w:color="auto"/>
          </w:divBdr>
        </w:div>
        <w:div w:id="642395861">
          <w:marLeft w:val="0"/>
          <w:marRight w:val="0"/>
          <w:marTop w:val="0"/>
          <w:marBottom w:val="0"/>
          <w:divBdr>
            <w:top w:val="none" w:sz="0" w:space="0" w:color="auto"/>
            <w:left w:val="none" w:sz="0" w:space="0" w:color="auto"/>
            <w:bottom w:val="none" w:sz="0" w:space="0" w:color="auto"/>
            <w:right w:val="none" w:sz="0" w:space="0" w:color="auto"/>
          </w:divBdr>
        </w:div>
        <w:div w:id="742333619">
          <w:marLeft w:val="0"/>
          <w:marRight w:val="0"/>
          <w:marTop w:val="0"/>
          <w:marBottom w:val="0"/>
          <w:divBdr>
            <w:top w:val="none" w:sz="0" w:space="0" w:color="auto"/>
            <w:left w:val="none" w:sz="0" w:space="0" w:color="auto"/>
            <w:bottom w:val="none" w:sz="0" w:space="0" w:color="auto"/>
            <w:right w:val="none" w:sz="0" w:space="0" w:color="auto"/>
          </w:divBdr>
        </w:div>
        <w:div w:id="181632412">
          <w:marLeft w:val="0"/>
          <w:marRight w:val="0"/>
          <w:marTop w:val="0"/>
          <w:marBottom w:val="0"/>
          <w:divBdr>
            <w:top w:val="none" w:sz="0" w:space="0" w:color="auto"/>
            <w:left w:val="none" w:sz="0" w:space="0" w:color="auto"/>
            <w:bottom w:val="none" w:sz="0" w:space="0" w:color="auto"/>
            <w:right w:val="none" w:sz="0" w:space="0" w:color="auto"/>
          </w:divBdr>
        </w:div>
        <w:div w:id="169219140">
          <w:marLeft w:val="0"/>
          <w:marRight w:val="0"/>
          <w:marTop w:val="0"/>
          <w:marBottom w:val="0"/>
          <w:divBdr>
            <w:top w:val="none" w:sz="0" w:space="0" w:color="auto"/>
            <w:left w:val="none" w:sz="0" w:space="0" w:color="auto"/>
            <w:bottom w:val="none" w:sz="0" w:space="0" w:color="auto"/>
            <w:right w:val="none" w:sz="0" w:space="0" w:color="auto"/>
          </w:divBdr>
        </w:div>
        <w:div w:id="2146461367">
          <w:marLeft w:val="0"/>
          <w:marRight w:val="0"/>
          <w:marTop w:val="0"/>
          <w:marBottom w:val="0"/>
          <w:divBdr>
            <w:top w:val="none" w:sz="0" w:space="0" w:color="auto"/>
            <w:left w:val="none" w:sz="0" w:space="0" w:color="auto"/>
            <w:bottom w:val="none" w:sz="0" w:space="0" w:color="auto"/>
            <w:right w:val="none" w:sz="0" w:space="0" w:color="auto"/>
          </w:divBdr>
        </w:div>
        <w:div w:id="565148721">
          <w:marLeft w:val="0"/>
          <w:marRight w:val="0"/>
          <w:marTop w:val="0"/>
          <w:marBottom w:val="0"/>
          <w:divBdr>
            <w:top w:val="none" w:sz="0" w:space="0" w:color="auto"/>
            <w:left w:val="none" w:sz="0" w:space="0" w:color="auto"/>
            <w:bottom w:val="none" w:sz="0" w:space="0" w:color="auto"/>
            <w:right w:val="none" w:sz="0" w:space="0" w:color="auto"/>
          </w:divBdr>
        </w:div>
        <w:div w:id="62029639">
          <w:marLeft w:val="0"/>
          <w:marRight w:val="0"/>
          <w:marTop w:val="0"/>
          <w:marBottom w:val="0"/>
          <w:divBdr>
            <w:top w:val="none" w:sz="0" w:space="0" w:color="auto"/>
            <w:left w:val="none" w:sz="0" w:space="0" w:color="auto"/>
            <w:bottom w:val="none" w:sz="0" w:space="0" w:color="auto"/>
            <w:right w:val="none" w:sz="0" w:space="0" w:color="auto"/>
          </w:divBdr>
        </w:div>
        <w:div w:id="2068725814">
          <w:marLeft w:val="0"/>
          <w:marRight w:val="0"/>
          <w:marTop w:val="0"/>
          <w:marBottom w:val="0"/>
          <w:divBdr>
            <w:top w:val="none" w:sz="0" w:space="0" w:color="auto"/>
            <w:left w:val="none" w:sz="0" w:space="0" w:color="auto"/>
            <w:bottom w:val="none" w:sz="0" w:space="0" w:color="auto"/>
            <w:right w:val="none" w:sz="0" w:space="0" w:color="auto"/>
          </w:divBdr>
        </w:div>
        <w:div w:id="2122533902">
          <w:marLeft w:val="0"/>
          <w:marRight w:val="0"/>
          <w:marTop w:val="0"/>
          <w:marBottom w:val="0"/>
          <w:divBdr>
            <w:top w:val="none" w:sz="0" w:space="0" w:color="auto"/>
            <w:left w:val="none" w:sz="0" w:space="0" w:color="auto"/>
            <w:bottom w:val="none" w:sz="0" w:space="0" w:color="auto"/>
            <w:right w:val="none" w:sz="0" w:space="0" w:color="auto"/>
          </w:divBdr>
        </w:div>
        <w:div w:id="1725447090">
          <w:marLeft w:val="0"/>
          <w:marRight w:val="0"/>
          <w:marTop w:val="0"/>
          <w:marBottom w:val="0"/>
          <w:divBdr>
            <w:top w:val="none" w:sz="0" w:space="0" w:color="auto"/>
            <w:left w:val="none" w:sz="0" w:space="0" w:color="auto"/>
            <w:bottom w:val="none" w:sz="0" w:space="0" w:color="auto"/>
            <w:right w:val="none" w:sz="0" w:space="0" w:color="auto"/>
          </w:divBdr>
        </w:div>
        <w:div w:id="1114013294">
          <w:marLeft w:val="0"/>
          <w:marRight w:val="0"/>
          <w:marTop w:val="0"/>
          <w:marBottom w:val="0"/>
          <w:divBdr>
            <w:top w:val="none" w:sz="0" w:space="0" w:color="auto"/>
            <w:left w:val="none" w:sz="0" w:space="0" w:color="auto"/>
            <w:bottom w:val="none" w:sz="0" w:space="0" w:color="auto"/>
            <w:right w:val="none" w:sz="0" w:space="0" w:color="auto"/>
          </w:divBdr>
        </w:div>
        <w:div w:id="2015107894">
          <w:marLeft w:val="0"/>
          <w:marRight w:val="0"/>
          <w:marTop w:val="0"/>
          <w:marBottom w:val="0"/>
          <w:divBdr>
            <w:top w:val="none" w:sz="0" w:space="0" w:color="auto"/>
            <w:left w:val="none" w:sz="0" w:space="0" w:color="auto"/>
            <w:bottom w:val="none" w:sz="0" w:space="0" w:color="auto"/>
            <w:right w:val="none" w:sz="0" w:space="0" w:color="auto"/>
          </w:divBdr>
        </w:div>
        <w:div w:id="1985352109">
          <w:marLeft w:val="0"/>
          <w:marRight w:val="0"/>
          <w:marTop w:val="0"/>
          <w:marBottom w:val="0"/>
          <w:divBdr>
            <w:top w:val="none" w:sz="0" w:space="0" w:color="auto"/>
            <w:left w:val="none" w:sz="0" w:space="0" w:color="auto"/>
            <w:bottom w:val="none" w:sz="0" w:space="0" w:color="auto"/>
            <w:right w:val="none" w:sz="0" w:space="0" w:color="auto"/>
          </w:divBdr>
        </w:div>
        <w:div w:id="934754453">
          <w:marLeft w:val="0"/>
          <w:marRight w:val="0"/>
          <w:marTop w:val="0"/>
          <w:marBottom w:val="0"/>
          <w:divBdr>
            <w:top w:val="none" w:sz="0" w:space="0" w:color="auto"/>
            <w:left w:val="none" w:sz="0" w:space="0" w:color="auto"/>
            <w:bottom w:val="none" w:sz="0" w:space="0" w:color="auto"/>
            <w:right w:val="none" w:sz="0" w:space="0" w:color="auto"/>
          </w:divBdr>
        </w:div>
        <w:div w:id="1347630893">
          <w:marLeft w:val="0"/>
          <w:marRight w:val="0"/>
          <w:marTop w:val="0"/>
          <w:marBottom w:val="0"/>
          <w:divBdr>
            <w:top w:val="none" w:sz="0" w:space="0" w:color="auto"/>
            <w:left w:val="none" w:sz="0" w:space="0" w:color="auto"/>
            <w:bottom w:val="none" w:sz="0" w:space="0" w:color="auto"/>
            <w:right w:val="none" w:sz="0" w:space="0" w:color="auto"/>
          </w:divBdr>
        </w:div>
        <w:div w:id="1447625996">
          <w:marLeft w:val="0"/>
          <w:marRight w:val="0"/>
          <w:marTop w:val="0"/>
          <w:marBottom w:val="0"/>
          <w:divBdr>
            <w:top w:val="none" w:sz="0" w:space="0" w:color="auto"/>
            <w:left w:val="none" w:sz="0" w:space="0" w:color="auto"/>
            <w:bottom w:val="none" w:sz="0" w:space="0" w:color="auto"/>
            <w:right w:val="none" w:sz="0" w:space="0" w:color="auto"/>
          </w:divBdr>
        </w:div>
        <w:div w:id="483856723">
          <w:marLeft w:val="0"/>
          <w:marRight w:val="0"/>
          <w:marTop w:val="0"/>
          <w:marBottom w:val="0"/>
          <w:divBdr>
            <w:top w:val="none" w:sz="0" w:space="0" w:color="auto"/>
            <w:left w:val="none" w:sz="0" w:space="0" w:color="auto"/>
            <w:bottom w:val="none" w:sz="0" w:space="0" w:color="auto"/>
            <w:right w:val="none" w:sz="0" w:space="0" w:color="auto"/>
          </w:divBdr>
        </w:div>
        <w:div w:id="698628986">
          <w:marLeft w:val="0"/>
          <w:marRight w:val="0"/>
          <w:marTop w:val="0"/>
          <w:marBottom w:val="0"/>
          <w:divBdr>
            <w:top w:val="none" w:sz="0" w:space="0" w:color="auto"/>
            <w:left w:val="none" w:sz="0" w:space="0" w:color="auto"/>
            <w:bottom w:val="none" w:sz="0" w:space="0" w:color="auto"/>
            <w:right w:val="none" w:sz="0" w:space="0" w:color="auto"/>
          </w:divBdr>
        </w:div>
        <w:div w:id="1272934721">
          <w:marLeft w:val="0"/>
          <w:marRight w:val="0"/>
          <w:marTop w:val="0"/>
          <w:marBottom w:val="0"/>
          <w:divBdr>
            <w:top w:val="none" w:sz="0" w:space="0" w:color="auto"/>
            <w:left w:val="none" w:sz="0" w:space="0" w:color="auto"/>
            <w:bottom w:val="none" w:sz="0" w:space="0" w:color="auto"/>
            <w:right w:val="none" w:sz="0" w:space="0" w:color="auto"/>
          </w:divBdr>
        </w:div>
        <w:div w:id="1661080918">
          <w:marLeft w:val="0"/>
          <w:marRight w:val="0"/>
          <w:marTop w:val="0"/>
          <w:marBottom w:val="0"/>
          <w:divBdr>
            <w:top w:val="none" w:sz="0" w:space="0" w:color="auto"/>
            <w:left w:val="none" w:sz="0" w:space="0" w:color="auto"/>
            <w:bottom w:val="none" w:sz="0" w:space="0" w:color="auto"/>
            <w:right w:val="none" w:sz="0" w:space="0" w:color="auto"/>
          </w:divBdr>
        </w:div>
        <w:div w:id="419060224">
          <w:marLeft w:val="0"/>
          <w:marRight w:val="0"/>
          <w:marTop w:val="0"/>
          <w:marBottom w:val="0"/>
          <w:divBdr>
            <w:top w:val="none" w:sz="0" w:space="0" w:color="auto"/>
            <w:left w:val="none" w:sz="0" w:space="0" w:color="auto"/>
            <w:bottom w:val="none" w:sz="0" w:space="0" w:color="auto"/>
            <w:right w:val="none" w:sz="0" w:space="0" w:color="auto"/>
          </w:divBdr>
        </w:div>
        <w:div w:id="1258294452">
          <w:marLeft w:val="0"/>
          <w:marRight w:val="0"/>
          <w:marTop w:val="0"/>
          <w:marBottom w:val="0"/>
          <w:divBdr>
            <w:top w:val="none" w:sz="0" w:space="0" w:color="auto"/>
            <w:left w:val="none" w:sz="0" w:space="0" w:color="auto"/>
            <w:bottom w:val="none" w:sz="0" w:space="0" w:color="auto"/>
            <w:right w:val="none" w:sz="0" w:space="0" w:color="auto"/>
          </w:divBdr>
        </w:div>
        <w:div w:id="1472357630">
          <w:marLeft w:val="0"/>
          <w:marRight w:val="0"/>
          <w:marTop w:val="0"/>
          <w:marBottom w:val="0"/>
          <w:divBdr>
            <w:top w:val="none" w:sz="0" w:space="0" w:color="auto"/>
            <w:left w:val="none" w:sz="0" w:space="0" w:color="auto"/>
            <w:bottom w:val="none" w:sz="0" w:space="0" w:color="auto"/>
            <w:right w:val="none" w:sz="0" w:space="0" w:color="auto"/>
          </w:divBdr>
        </w:div>
        <w:div w:id="324289562">
          <w:marLeft w:val="0"/>
          <w:marRight w:val="0"/>
          <w:marTop w:val="0"/>
          <w:marBottom w:val="0"/>
          <w:divBdr>
            <w:top w:val="none" w:sz="0" w:space="0" w:color="auto"/>
            <w:left w:val="none" w:sz="0" w:space="0" w:color="auto"/>
            <w:bottom w:val="none" w:sz="0" w:space="0" w:color="auto"/>
            <w:right w:val="none" w:sz="0" w:space="0" w:color="auto"/>
          </w:divBdr>
        </w:div>
        <w:div w:id="1014065849">
          <w:marLeft w:val="0"/>
          <w:marRight w:val="0"/>
          <w:marTop w:val="0"/>
          <w:marBottom w:val="0"/>
          <w:divBdr>
            <w:top w:val="none" w:sz="0" w:space="0" w:color="auto"/>
            <w:left w:val="none" w:sz="0" w:space="0" w:color="auto"/>
            <w:bottom w:val="none" w:sz="0" w:space="0" w:color="auto"/>
            <w:right w:val="none" w:sz="0" w:space="0" w:color="auto"/>
          </w:divBdr>
        </w:div>
        <w:div w:id="1534418108">
          <w:marLeft w:val="0"/>
          <w:marRight w:val="0"/>
          <w:marTop w:val="0"/>
          <w:marBottom w:val="0"/>
          <w:divBdr>
            <w:top w:val="none" w:sz="0" w:space="0" w:color="auto"/>
            <w:left w:val="none" w:sz="0" w:space="0" w:color="auto"/>
            <w:bottom w:val="none" w:sz="0" w:space="0" w:color="auto"/>
            <w:right w:val="none" w:sz="0" w:space="0" w:color="auto"/>
          </w:divBdr>
        </w:div>
        <w:div w:id="1048335702">
          <w:marLeft w:val="0"/>
          <w:marRight w:val="0"/>
          <w:marTop w:val="0"/>
          <w:marBottom w:val="0"/>
          <w:divBdr>
            <w:top w:val="none" w:sz="0" w:space="0" w:color="auto"/>
            <w:left w:val="none" w:sz="0" w:space="0" w:color="auto"/>
            <w:bottom w:val="none" w:sz="0" w:space="0" w:color="auto"/>
            <w:right w:val="none" w:sz="0" w:space="0" w:color="auto"/>
          </w:divBdr>
        </w:div>
        <w:div w:id="1611399847">
          <w:marLeft w:val="0"/>
          <w:marRight w:val="0"/>
          <w:marTop w:val="0"/>
          <w:marBottom w:val="0"/>
          <w:divBdr>
            <w:top w:val="none" w:sz="0" w:space="0" w:color="auto"/>
            <w:left w:val="none" w:sz="0" w:space="0" w:color="auto"/>
            <w:bottom w:val="none" w:sz="0" w:space="0" w:color="auto"/>
            <w:right w:val="none" w:sz="0" w:space="0" w:color="auto"/>
          </w:divBdr>
        </w:div>
        <w:div w:id="1027411987">
          <w:marLeft w:val="0"/>
          <w:marRight w:val="0"/>
          <w:marTop w:val="0"/>
          <w:marBottom w:val="0"/>
          <w:divBdr>
            <w:top w:val="none" w:sz="0" w:space="0" w:color="auto"/>
            <w:left w:val="none" w:sz="0" w:space="0" w:color="auto"/>
            <w:bottom w:val="none" w:sz="0" w:space="0" w:color="auto"/>
            <w:right w:val="none" w:sz="0" w:space="0" w:color="auto"/>
          </w:divBdr>
        </w:div>
        <w:div w:id="1066537870">
          <w:marLeft w:val="0"/>
          <w:marRight w:val="0"/>
          <w:marTop w:val="0"/>
          <w:marBottom w:val="0"/>
          <w:divBdr>
            <w:top w:val="none" w:sz="0" w:space="0" w:color="auto"/>
            <w:left w:val="none" w:sz="0" w:space="0" w:color="auto"/>
            <w:bottom w:val="none" w:sz="0" w:space="0" w:color="auto"/>
            <w:right w:val="none" w:sz="0" w:space="0" w:color="auto"/>
          </w:divBdr>
        </w:div>
        <w:div w:id="797263207">
          <w:marLeft w:val="0"/>
          <w:marRight w:val="0"/>
          <w:marTop w:val="0"/>
          <w:marBottom w:val="0"/>
          <w:divBdr>
            <w:top w:val="none" w:sz="0" w:space="0" w:color="auto"/>
            <w:left w:val="none" w:sz="0" w:space="0" w:color="auto"/>
            <w:bottom w:val="none" w:sz="0" w:space="0" w:color="auto"/>
            <w:right w:val="none" w:sz="0" w:space="0" w:color="auto"/>
          </w:divBdr>
        </w:div>
        <w:div w:id="474568948">
          <w:marLeft w:val="0"/>
          <w:marRight w:val="0"/>
          <w:marTop w:val="0"/>
          <w:marBottom w:val="0"/>
          <w:divBdr>
            <w:top w:val="none" w:sz="0" w:space="0" w:color="auto"/>
            <w:left w:val="none" w:sz="0" w:space="0" w:color="auto"/>
            <w:bottom w:val="none" w:sz="0" w:space="0" w:color="auto"/>
            <w:right w:val="none" w:sz="0" w:space="0" w:color="auto"/>
          </w:divBdr>
        </w:div>
        <w:div w:id="841973580">
          <w:marLeft w:val="0"/>
          <w:marRight w:val="0"/>
          <w:marTop w:val="0"/>
          <w:marBottom w:val="0"/>
          <w:divBdr>
            <w:top w:val="none" w:sz="0" w:space="0" w:color="auto"/>
            <w:left w:val="none" w:sz="0" w:space="0" w:color="auto"/>
            <w:bottom w:val="none" w:sz="0" w:space="0" w:color="auto"/>
            <w:right w:val="none" w:sz="0" w:space="0" w:color="auto"/>
          </w:divBdr>
        </w:div>
        <w:div w:id="1078140571">
          <w:marLeft w:val="0"/>
          <w:marRight w:val="0"/>
          <w:marTop w:val="0"/>
          <w:marBottom w:val="0"/>
          <w:divBdr>
            <w:top w:val="none" w:sz="0" w:space="0" w:color="auto"/>
            <w:left w:val="none" w:sz="0" w:space="0" w:color="auto"/>
            <w:bottom w:val="none" w:sz="0" w:space="0" w:color="auto"/>
            <w:right w:val="none" w:sz="0" w:space="0" w:color="auto"/>
          </w:divBdr>
        </w:div>
        <w:div w:id="1054888233">
          <w:marLeft w:val="0"/>
          <w:marRight w:val="0"/>
          <w:marTop w:val="0"/>
          <w:marBottom w:val="0"/>
          <w:divBdr>
            <w:top w:val="none" w:sz="0" w:space="0" w:color="auto"/>
            <w:left w:val="none" w:sz="0" w:space="0" w:color="auto"/>
            <w:bottom w:val="none" w:sz="0" w:space="0" w:color="auto"/>
            <w:right w:val="none" w:sz="0" w:space="0" w:color="auto"/>
          </w:divBdr>
        </w:div>
        <w:div w:id="1049577013">
          <w:marLeft w:val="0"/>
          <w:marRight w:val="0"/>
          <w:marTop w:val="0"/>
          <w:marBottom w:val="0"/>
          <w:divBdr>
            <w:top w:val="none" w:sz="0" w:space="0" w:color="auto"/>
            <w:left w:val="none" w:sz="0" w:space="0" w:color="auto"/>
            <w:bottom w:val="none" w:sz="0" w:space="0" w:color="auto"/>
            <w:right w:val="none" w:sz="0" w:space="0" w:color="auto"/>
          </w:divBdr>
        </w:div>
        <w:div w:id="2046176305">
          <w:marLeft w:val="0"/>
          <w:marRight w:val="0"/>
          <w:marTop w:val="0"/>
          <w:marBottom w:val="0"/>
          <w:divBdr>
            <w:top w:val="none" w:sz="0" w:space="0" w:color="auto"/>
            <w:left w:val="none" w:sz="0" w:space="0" w:color="auto"/>
            <w:bottom w:val="none" w:sz="0" w:space="0" w:color="auto"/>
            <w:right w:val="none" w:sz="0" w:space="0" w:color="auto"/>
          </w:divBdr>
        </w:div>
        <w:div w:id="1731807443">
          <w:marLeft w:val="0"/>
          <w:marRight w:val="0"/>
          <w:marTop w:val="0"/>
          <w:marBottom w:val="0"/>
          <w:divBdr>
            <w:top w:val="none" w:sz="0" w:space="0" w:color="auto"/>
            <w:left w:val="none" w:sz="0" w:space="0" w:color="auto"/>
            <w:bottom w:val="none" w:sz="0" w:space="0" w:color="auto"/>
            <w:right w:val="none" w:sz="0" w:space="0" w:color="auto"/>
          </w:divBdr>
        </w:div>
        <w:div w:id="1452016889">
          <w:marLeft w:val="0"/>
          <w:marRight w:val="0"/>
          <w:marTop w:val="0"/>
          <w:marBottom w:val="0"/>
          <w:divBdr>
            <w:top w:val="none" w:sz="0" w:space="0" w:color="auto"/>
            <w:left w:val="none" w:sz="0" w:space="0" w:color="auto"/>
            <w:bottom w:val="none" w:sz="0" w:space="0" w:color="auto"/>
            <w:right w:val="none" w:sz="0" w:space="0" w:color="auto"/>
          </w:divBdr>
        </w:div>
        <w:div w:id="1182821321">
          <w:marLeft w:val="0"/>
          <w:marRight w:val="0"/>
          <w:marTop w:val="0"/>
          <w:marBottom w:val="0"/>
          <w:divBdr>
            <w:top w:val="none" w:sz="0" w:space="0" w:color="auto"/>
            <w:left w:val="none" w:sz="0" w:space="0" w:color="auto"/>
            <w:bottom w:val="none" w:sz="0" w:space="0" w:color="auto"/>
            <w:right w:val="none" w:sz="0" w:space="0" w:color="auto"/>
          </w:divBdr>
        </w:div>
        <w:div w:id="636033344">
          <w:marLeft w:val="0"/>
          <w:marRight w:val="0"/>
          <w:marTop w:val="0"/>
          <w:marBottom w:val="0"/>
          <w:divBdr>
            <w:top w:val="none" w:sz="0" w:space="0" w:color="auto"/>
            <w:left w:val="none" w:sz="0" w:space="0" w:color="auto"/>
            <w:bottom w:val="none" w:sz="0" w:space="0" w:color="auto"/>
            <w:right w:val="none" w:sz="0" w:space="0" w:color="auto"/>
          </w:divBdr>
        </w:div>
        <w:div w:id="1010765766">
          <w:marLeft w:val="0"/>
          <w:marRight w:val="0"/>
          <w:marTop w:val="0"/>
          <w:marBottom w:val="0"/>
          <w:divBdr>
            <w:top w:val="none" w:sz="0" w:space="0" w:color="auto"/>
            <w:left w:val="none" w:sz="0" w:space="0" w:color="auto"/>
            <w:bottom w:val="none" w:sz="0" w:space="0" w:color="auto"/>
            <w:right w:val="none" w:sz="0" w:space="0" w:color="auto"/>
          </w:divBdr>
        </w:div>
        <w:div w:id="839198014">
          <w:marLeft w:val="0"/>
          <w:marRight w:val="0"/>
          <w:marTop w:val="0"/>
          <w:marBottom w:val="0"/>
          <w:divBdr>
            <w:top w:val="none" w:sz="0" w:space="0" w:color="auto"/>
            <w:left w:val="none" w:sz="0" w:space="0" w:color="auto"/>
            <w:bottom w:val="none" w:sz="0" w:space="0" w:color="auto"/>
            <w:right w:val="none" w:sz="0" w:space="0" w:color="auto"/>
          </w:divBdr>
        </w:div>
        <w:div w:id="1201285493">
          <w:marLeft w:val="0"/>
          <w:marRight w:val="0"/>
          <w:marTop w:val="0"/>
          <w:marBottom w:val="0"/>
          <w:divBdr>
            <w:top w:val="none" w:sz="0" w:space="0" w:color="auto"/>
            <w:left w:val="none" w:sz="0" w:space="0" w:color="auto"/>
            <w:bottom w:val="none" w:sz="0" w:space="0" w:color="auto"/>
            <w:right w:val="none" w:sz="0" w:space="0" w:color="auto"/>
          </w:divBdr>
        </w:div>
        <w:div w:id="42220381">
          <w:marLeft w:val="0"/>
          <w:marRight w:val="0"/>
          <w:marTop w:val="0"/>
          <w:marBottom w:val="0"/>
          <w:divBdr>
            <w:top w:val="none" w:sz="0" w:space="0" w:color="auto"/>
            <w:left w:val="none" w:sz="0" w:space="0" w:color="auto"/>
            <w:bottom w:val="none" w:sz="0" w:space="0" w:color="auto"/>
            <w:right w:val="none" w:sz="0" w:space="0" w:color="auto"/>
          </w:divBdr>
        </w:div>
        <w:div w:id="2050914101">
          <w:marLeft w:val="0"/>
          <w:marRight w:val="0"/>
          <w:marTop w:val="0"/>
          <w:marBottom w:val="0"/>
          <w:divBdr>
            <w:top w:val="none" w:sz="0" w:space="0" w:color="auto"/>
            <w:left w:val="none" w:sz="0" w:space="0" w:color="auto"/>
            <w:bottom w:val="none" w:sz="0" w:space="0" w:color="auto"/>
            <w:right w:val="none" w:sz="0" w:space="0" w:color="auto"/>
          </w:divBdr>
        </w:div>
        <w:div w:id="1493137612">
          <w:marLeft w:val="0"/>
          <w:marRight w:val="0"/>
          <w:marTop w:val="0"/>
          <w:marBottom w:val="0"/>
          <w:divBdr>
            <w:top w:val="none" w:sz="0" w:space="0" w:color="auto"/>
            <w:left w:val="none" w:sz="0" w:space="0" w:color="auto"/>
            <w:bottom w:val="none" w:sz="0" w:space="0" w:color="auto"/>
            <w:right w:val="none" w:sz="0" w:space="0" w:color="auto"/>
          </w:divBdr>
        </w:div>
        <w:div w:id="1456867846">
          <w:marLeft w:val="0"/>
          <w:marRight w:val="0"/>
          <w:marTop w:val="0"/>
          <w:marBottom w:val="0"/>
          <w:divBdr>
            <w:top w:val="none" w:sz="0" w:space="0" w:color="auto"/>
            <w:left w:val="none" w:sz="0" w:space="0" w:color="auto"/>
            <w:bottom w:val="none" w:sz="0" w:space="0" w:color="auto"/>
            <w:right w:val="none" w:sz="0" w:space="0" w:color="auto"/>
          </w:divBdr>
        </w:div>
        <w:div w:id="78798437">
          <w:marLeft w:val="0"/>
          <w:marRight w:val="0"/>
          <w:marTop w:val="0"/>
          <w:marBottom w:val="0"/>
          <w:divBdr>
            <w:top w:val="none" w:sz="0" w:space="0" w:color="auto"/>
            <w:left w:val="none" w:sz="0" w:space="0" w:color="auto"/>
            <w:bottom w:val="none" w:sz="0" w:space="0" w:color="auto"/>
            <w:right w:val="none" w:sz="0" w:space="0" w:color="auto"/>
          </w:divBdr>
        </w:div>
        <w:div w:id="1694572360">
          <w:marLeft w:val="0"/>
          <w:marRight w:val="0"/>
          <w:marTop w:val="0"/>
          <w:marBottom w:val="0"/>
          <w:divBdr>
            <w:top w:val="none" w:sz="0" w:space="0" w:color="auto"/>
            <w:left w:val="none" w:sz="0" w:space="0" w:color="auto"/>
            <w:bottom w:val="none" w:sz="0" w:space="0" w:color="auto"/>
            <w:right w:val="none" w:sz="0" w:space="0" w:color="auto"/>
          </w:divBdr>
        </w:div>
        <w:div w:id="496119224">
          <w:marLeft w:val="0"/>
          <w:marRight w:val="0"/>
          <w:marTop w:val="0"/>
          <w:marBottom w:val="0"/>
          <w:divBdr>
            <w:top w:val="none" w:sz="0" w:space="0" w:color="auto"/>
            <w:left w:val="none" w:sz="0" w:space="0" w:color="auto"/>
            <w:bottom w:val="none" w:sz="0" w:space="0" w:color="auto"/>
            <w:right w:val="none" w:sz="0" w:space="0" w:color="auto"/>
          </w:divBdr>
        </w:div>
      </w:divsChild>
    </w:div>
    <w:div w:id="1249541640">
      <w:bodyDiv w:val="1"/>
      <w:marLeft w:val="0"/>
      <w:marRight w:val="0"/>
      <w:marTop w:val="0"/>
      <w:marBottom w:val="0"/>
      <w:divBdr>
        <w:top w:val="none" w:sz="0" w:space="0" w:color="auto"/>
        <w:left w:val="none" w:sz="0" w:space="0" w:color="auto"/>
        <w:bottom w:val="none" w:sz="0" w:space="0" w:color="auto"/>
        <w:right w:val="none" w:sz="0" w:space="0" w:color="auto"/>
      </w:divBdr>
      <w:divsChild>
        <w:div w:id="2125492383">
          <w:marLeft w:val="0"/>
          <w:marRight w:val="0"/>
          <w:marTop w:val="0"/>
          <w:marBottom w:val="0"/>
          <w:divBdr>
            <w:top w:val="none" w:sz="0" w:space="0" w:color="auto"/>
            <w:left w:val="none" w:sz="0" w:space="0" w:color="auto"/>
            <w:bottom w:val="none" w:sz="0" w:space="0" w:color="auto"/>
            <w:right w:val="none" w:sz="0" w:space="0" w:color="auto"/>
          </w:divBdr>
        </w:div>
        <w:div w:id="1016275634">
          <w:marLeft w:val="0"/>
          <w:marRight w:val="0"/>
          <w:marTop w:val="0"/>
          <w:marBottom w:val="0"/>
          <w:divBdr>
            <w:top w:val="none" w:sz="0" w:space="0" w:color="auto"/>
            <w:left w:val="none" w:sz="0" w:space="0" w:color="auto"/>
            <w:bottom w:val="none" w:sz="0" w:space="0" w:color="auto"/>
            <w:right w:val="none" w:sz="0" w:space="0" w:color="auto"/>
          </w:divBdr>
        </w:div>
        <w:div w:id="504130747">
          <w:marLeft w:val="0"/>
          <w:marRight w:val="0"/>
          <w:marTop w:val="0"/>
          <w:marBottom w:val="0"/>
          <w:divBdr>
            <w:top w:val="none" w:sz="0" w:space="0" w:color="auto"/>
            <w:left w:val="none" w:sz="0" w:space="0" w:color="auto"/>
            <w:bottom w:val="none" w:sz="0" w:space="0" w:color="auto"/>
            <w:right w:val="none" w:sz="0" w:space="0" w:color="auto"/>
          </w:divBdr>
        </w:div>
        <w:div w:id="1584677014">
          <w:marLeft w:val="0"/>
          <w:marRight w:val="0"/>
          <w:marTop w:val="0"/>
          <w:marBottom w:val="0"/>
          <w:divBdr>
            <w:top w:val="none" w:sz="0" w:space="0" w:color="auto"/>
            <w:left w:val="none" w:sz="0" w:space="0" w:color="auto"/>
            <w:bottom w:val="none" w:sz="0" w:space="0" w:color="auto"/>
            <w:right w:val="none" w:sz="0" w:space="0" w:color="auto"/>
          </w:divBdr>
        </w:div>
        <w:div w:id="1558126306">
          <w:marLeft w:val="0"/>
          <w:marRight w:val="0"/>
          <w:marTop w:val="0"/>
          <w:marBottom w:val="0"/>
          <w:divBdr>
            <w:top w:val="none" w:sz="0" w:space="0" w:color="auto"/>
            <w:left w:val="none" w:sz="0" w:space="0" w:color="auto"/>
            <w:bottom w:val="none" w:sz="0" w:space="0" w:color="auto"/>
            <w:right w:val="none" w:sz="0" w:space="0" w:color="auto"/>
          </w:divBdr>
        </w:div>
        <w:div w:id="1116438473">
          <w:marLeft w:val="0"/>
          <w:marRight w:val="0"/>
          <w:marTop w:val="0"/>
          <w:marBottom w:val="0"/>
          <w:divBdr>
            <w:top w:val="none" w:sz="0" w:space="0" w:color="auto"/>
            <w:left w:val="none" w:sz="0" w:space="0" w:color="auto"/>
            <w:bottom w:val="none" w:sz="0" w:space="0" w:color="auto"/>
            <w:right w:val="none" w:sz="0" w:space="0" w:color="auto"/>
          </w:divBdr>
        </w:div>
        <w:div w:id="1675306353">
          <w:marLeft w:val="0"/>
          <w:marRight w:val="0"/>
          <w:marTop w:val="0"/>
          <w:marBottom w:val="0"/>
          <w:divBdr>
            <w:top w:val="none" w:sz="0" w:space="0" w:color="auto"/>
            <w:left w:val="none" w:sz="0" w:space="0" w:color="auto"/>
            <w:bottom w:val="none" w:sz="0" w:space="0" w:color="auto"/>
            <w:right w:val="none" w:sz="0" w:space="0" w:color="auto"/>
          </w:divBdr>
        </w:div>
        <w:div w:id="1886479861">
          <w:marLeft w:val="0"/>
          <w:marRight w:val="0"/>
          <w:marTop w:val="0"/>
          <w:marBottom w:val="0"/>
          <w:divBdr>
            <w:top w:val="none" w:sz="0" w:space="0" w:color="auto"/>
            <w:left w:val="none" w:sz="0" w:space="0" w:color="auto"/>
            <w:bottom w:val="none" w:sz="0" w:space="0" w:color="auto"/>
            <w:right w:val="none" w:sz="0" w:space="0" w:color="auto"/>
          </w:divBdr>
        </w:div>
        <w:div w:id="537740089">
          <w:marLeft w:val="0"/>
          <w:marRight w:val="0"/>
          <w:marTop w:val="0"/>
          <w:marBottom w:val="0"/>
          <w:divBdr>
            <w:top w:val="none" w:sz="0" w:space="0" w:color="auto"/>
            <w:left w:val="none" w:sz="0" w:space="0" w:color="auto"/>
            <w:bottom w:val="none" w:sz="0" w:space="0" w:color="auto"/>
            <w:right w:val="none" w:sz="0" w:space="0" w:color="auto"/>
          </w:divBdr>
        </w:div>
        <w:div w:id="83770">
          <w:marLeft w:val="0"/>
          <w:marRight w:val="0"/>
          <w:marTop w:val="0"/>
          <w:marBottom w:val="0"/>
          <w:divBdr>
            <w:top w:val="none" w:sz="0" w:space="0" w:color="auto"/>
            <w:left w:val="none" w:sz="0" w:space="0" w:color="auto"/>
            <w:bottom w:val="none" w:sz="0" w:space="0" w:color="auto"/>
            <w:right w:val="none" w:sz="0" w:space="0" w:color="auto"/>
          </w:divBdr>
        </w:div>
        <w:div w:id="580484382">
          <w:marLeft w:val="0"/>
          <w:marRight w:val="0"/>
          <w:marTop w:val="0"/>
          <w:marBottom w:val="0"/>
          <w:divBdr>
            <w:top w:val="none" w:sz="0" w:space="0" w:color="auto"/>
            <w:left w:val="none" w:sz="0" w:space="0" w:color="auto"/>
            <w:bottom w:val="none" w:sz="0" w:space="0" w:color="auto"/>
            <w:right w:val="none" w:sz="0" w:space="0" w:color="auto"/>
          </w:divBdr>
        </w:div>
        <w:div w:id="372004706">
          <w:marLeft w:val="0"/>
          <w:marRight w:val="0"/>
          <w:marTop w:val="0"/>
          <w:marBottom w:val="0"/>
          <w:divBdr>
            <w:top w:val="none" w:sz="0" w:space="0" w:color="auto"/>
            <w:left w:val="none" w:sz="0" w:space="0" w:color="auto"/>
            <w:bottom w:val="none" w:sz="0" w:space="0" w:color="auto"/>
            <w:right w:val="none" w:sz="0" w:space="0" w:color="auto"/>
          </w:divBdr>
        </w:div>
        <w:div w:id="1956130882">
          <w:marLeft w:val="0"/>
          <w:marRight w:val="0"/>
          <w:marTop w:val="0"/>
          <w:marBottom w:val="0"/>
          <w:divBdr>
            <w:top w:val="none" w:sz="0" w:space="0" w:color="auto"/>
            <w:left w:val="none" w:sz="0" w:space="0" w:color="auto"/>
            <w:bottom w:val="none" w:sz="0" w:space="0" w:color="auto"/>
            <w:right w:val="none" w:sz="0" w:space="0" w:color="auto"/>
          </w:divBdr>
        </w:div>
        <w:div w:id="1648169319">
          <w:marLeft w:val="0"/>
          <w:marRight w:val="0"/>
          <w:marTop w:val="0"/>
          <w:marBottom w:val="0"/>
          <w:divBdr>
            <w:top w:val="none" w:sz="0" w:space="0" w:color="auto"/>
            <w:left w:val="none" w:sz="0" w:space="0" w:color="auto"/>
            <w:bottom w:val="none" w:sz="0" w:space="0" w:color="auto"/>
            <w:right w:val="none" w:sz="0" w:space="0" w:color="auto"/>
          </w:divBdr>
        </w:div>
        <w:div w:id="604583215">
          <w:marLeft w:val="0"/>
          <w:marRight w:val="0"/>
          <w:marTop w:val="0"/>
          <w:marBottom w:val="0"/>
          <w:divBdr>
            <w:top w:val="none" w:sz="0" w:space="0" w:color="auto"/>
            <w:left w:val="none" w:sz="0" w:space="0" w:color="auto"/>
            <w:bottom w:val="none" w:sz="0" w:space="0" w:color="auto"/>
            <w:right w:val="none" w:sz="0" w:space="0" w:color="auto"/>
          </w:divBdr>
        </w:div>
        <w:div w:id="1518497435">
          <w:marLeft w:val="0"/>
          <w:marRight w:val="0"/>
          <w:marTop w:val="0"/>
          <w:marBottom w:val="0"/>
          <w:divBdr>
            <w:top w:val="none" w:sz="0" w:space="0" w:color="auto"/>
            <w:left w:val="none" w:sz="0" w:space="0" w:color="auto"/>
            <w:bottom w:val="none" w:sz="0" w:space="0" w:color="auto"/>
            <w:right w:val="none" w:sz="0" w:space="0" w:color="auto"/>
          </w:divBdr>
        </w:div>
        <w:div w:id="1813402851">
          <w:marLeft w:val="0"/>
          <w:marRight w:val="0"/>
          <w:marTop w:val="0"/>
          <w:marBottom w:val="0"/>
          <w:divBdr>
            <w:top w:val="none" w:sz="0" w:space="0" w:color="auto"/>
            <w:left w:val="none" w:sz="0" w:space="0" w:color="auto"/>
            <w:bottom w:val="none" w:sz="0" w:space="0" w:color="auto"/>
            <w:right w:val="none" w:sz="0" w:space="0" w:color="auto"/>
          </w:divBdr>
        </w:div>
        <w:div w:id="423305084">
          <w:marLeft w:val="0"/>
          <w:marRight w:val="0"/>
          <w:marTop w:val="0"/>
          <w:marBottom w:val="0"/>
          <w:divBdr>
            <w:top w:val="none" w:sz="0" w:space="0" w:color="auto"/>
            <w:left w:val="none" w:sz="0" w:space="0" w:color="auto"/>
            <w:bottom w:val="none" w:sz="0" w:space="0" w:color="auto"/>
            <w:right w:val="none" w:sz="0" w:space="0" w:color="auto"/>
          </w:divBdr>
        </w:div>
        <w:div w:id="1820733328">
          <w:marLeft w:val="0"/>
          <w:marRight w:val="0"/>
          <w:marTop w:val="0"/>
          <w:marBottom w:val="0"/>
          <w:divBdr>
            <w:top w:val="none" w:sz="0" w:space="0" w:color="auto"/>
            <w:left w:val="none" w:sz="0" w:space="0" w:color="auto"/>
            <w:bottom w:val="none" w:sz="0" w:space="0" w:color="auto"/>
            <w:right w:val="none" w:sz="0" w:space="0" w:color="auto"/>
          </w:divBdr>
        </w:div>
        <w:div w:id="1056200546">
          <w:marLeft w:val="0"/>
          <w:marRight w:val="0"/>
          <w:marTop w:val="0"/>
          <w:marBottom w:val="0"/>
          <w:divBdr>
            <w:top w:val="none" w:sz="0" w:space="0" w:color="auto"/>
            <w:left w:val="none" w:sz="0" w:space="0" w:color="auto"/>
            <w:bottom w:val="none" w:sz="0" w:space="0" w:color="auto"/>
            <w:right w:val="none" w:sz="0" w:space="0" w:color="auto"/>
          </w:divBdr>
        </w:div>
        <w:div w:id="1680309743">
          <w:marLeft w:val="0"/>
          <w:marRight w:val="0"/>
          <w:marTop w:val="0"/>
          <w:marBottom w:val="0"/>
          <w:divBdr>
            <w:top w:val="none" w:sz="0" w:space="0" w:color="auto"/>
            <w:left w:val="none" w:sz="0" w:space="0" w:color="auto"/>
            <w:bottom w:val="none" w:sz="0" w:space="0" w:color="auto"/>
            <w:right w:val="none" w:sz="0" w:space="0" w:color="auto"/>
          </w:divBdr>
        </w:div>
        <w:div w:id="2024552276">
          <w:marLeft w:val="0"/>
          <w:marRight w:val="0"/>
          <w:marTop w:val="0"/>
          <w:marBottom w:val="0"/>
          <w:divBdr>
            <w:top w:val="none" w:sz="0" w:space="0" w:color="auto"/>
            <w:left w:val="none" w:sz="0" w:space="0" w:color="auto"/>
            <w:bottom w:val="none" w:sz="0" w:space="0" w:color="auto"/>
            <w:right w:val="none" w:sz="0" w:space="0" w:color="auto"/>
          </w:divBdr>
        </w:div>
        <w:div w:id="465784079">
          <w:marLeft w:val="0"/>
          <w:marRight w:val="0"/>
          <w:marTop w:val="0"/>
          <w:marBottom w:val="0"/>
          <w:divBdr>
            <w:top w:val="none" w:sz="0" w:space="0" w:color="auto"/>
            <w:left w:val="none" w:sz="0" w:space="0" w:color="auto"/>
            <w:bottom w:val="none" w:sz="0" w:space="0" w:color="auto"/>
            <w:right w:val="none" w:sz="0" w:space="0" w:color="auto"/>
          </w:divBdr>
        </w:div>
        <w:div w:id="1206217876">
          <w:marLeft w:val="0"/>
          <w:marRight w:val="0"/>
          <w:marTop w:val="0"/>
          <w:marBottom w:val="0"/>
          <w:divBdr>
            <w:top w:val="none" w:sz="0" w:space="0" w:color="auto"/>
            <w:left w:val="none" w:sz="0" w:space="0" w:color="auto"/>
            <w:bottom w:val="none" w:sz="0" w:space="0" w:color="auto"/>
            <w:right w:val="none" w:sz="0" w:space="0" w:color="auto"/>
          </w:divBdr>
        </w:div>
        <w:div w:id="496042150">
          <w:marLeft w:val="0"/>
          <w:marRight w:val="0"/>
          <w:marTop w:val="0"/>
          <w:marBottom w:val="0"/>
          <w:divBdr>
            <w:top w:val="none" w:sz="0" w:space="0" w:color="auto"/>
            <w:left w:val="none" w:sz="0" w:space="0" w:color="auto"/>
            <w:bottom w:val="none" w:sz="0" w:space="0" w:color="auto"/>
            <w:right w:val="none" w:sz="0" w:space="0" w:color="auto"/>
          </w:divBdr>
        </w:div>
        <w:div w:id="1703162566">
          <w:marLeft w:val="0"/>
          <w:marRight w:val="0"/>
          <w:marTop w:val="0"/>
          <w:marBottom w:val="0"/>
          <w:divBdr>
            <w:top w:val="none" w:sz="0" w:space="0" w:color="auto"/>
            <w:left w:val="none" w:sz="0" w:space="0" w:color="auto"/>
            <w:bottom w:val="none" w:sz="0" w:space="0" w:color="auto"/>
            <w:right w:val="none" w:sz="0" w:space="0" w:color="auto"/>
          </w:divBdr>
        </w:div>
        <w:div w:id="1665933355">
          <w:marLeft w:val="0"/>
          <w:marRight w:val="0"/>
          <w:marTop w:val="0"/>
          <w:marBottom w:val="0"/>
          <w:divBdr>
            <w:top w:val="none" w:sz="0" w:space="0" w:color="auto"/>
            <w:left w:val="none" w:sz="0" w:space="0" w:color="auto"/>
            <w:bottom w:val="none" w:sz="0" w:space="0" w:color="auto"/>
            <w:right w:val="none" w:sz="0" w:space="0" w:color="auto"/>
          </w:divBdr>
        </w:div>
        <w:div w:id="660625093">
          <w:marLeft w:val="0"/>
          <w:marRight w:val="0"/>
          <w:marTop w:val="0"/>
          <w:marBottom w:val="0"/>
          <w:divBdr>
            <w:top w:val="none" w:sz="0" w:space="0" w:color="auto"/>
            <w:left w:val="none" w:sz="0" w:space="0" w:color="auto"/>
            <w:bottom w:val="none" w:sz="0" w:space="0" w:color="auto"/>
            <w:right w:val="none" w:sz="0" w:space="0" w:color="auto"/>
          </w:divBdr>
        </w:div>
        <w:div w:id="1426460135">
          <w:marLeft w:val="0"/>
          <w:marRight w:val="0"/>
          <w:marTop w:val="0"/>
          <w:marBottom w:val="0"/>
          <w:divBdr>
            <w:top w:val="none" w:sz="0" w:space="0" w:color="auto"/>
            <w:left w:val="none" w:sz="0" w:space="0" w:color="auto"/>
            <w:bottom w:val="none" w:sz="0" w:space="0" w:color="auto"/>
            <w:right w:val="none" w:sz="0" w:space="0" w:color="auto"/>
          </w:divBdr>
        </w:div>
        <w:div w:id="1392389891">
          <w:marLeft w:val="0"/>
          <w:marRight w:val="0"/>
          <w:marTop w:val="0"/>
          <w:marBottom w:val="0"/>
          <w:divBdr>
            <w:top w:val="none" w:sz="0" w:space="0" w:color="auto"/>
            <w:left w:val="none" w:sz="0" w:space="0" w:color="auto"/>
            <w:bottom w:val="none" w:sz="0" w:space="0" w:color="auto"/>
            <w:right w:val="none" w:sz="0" w:space="0" w:color="auto"/>
          </w:divBdr>
        </w:div>
        <w:div w:id="176509436">
          <w:marLeft w:val="0"/>
          <w:marRight w:val="0"/>
          <w:marTop w:val="0"/>
          <w:marBottom w:val="0"/>
          <w:divBdr>
            <w:top w:val="none" w:sz="0" w:space="0" w:color="auto"/>
            <w:left w:val="none" w:sz="0" w:space="0" w:color="auto"/>
            <w:bottom w:val="none" w:sz="0" w:space="0" w:color="auto"/>
            <w:right w:val="none" w:sz="0" w:space="0" w:color="auto"/>
          </w:divBdr>
        </w:div>
        <w:div w:id="1341852641">
          <w:marLeft w:val="0"/>
          <w:marRight w:val="0"/>
          <w:marTop w:val="0"/>
          <w:marBottom w:val="0"/>
          <w:divBdr>
            <w:top w:val="none" w:sz="0" w:space="0" w:color="auto"/>
            <w:left w:val="none" w:sz="0" w:space="0" w:color="auto"/>
            <w:bottom w:val="none" w:sz="0" w:space="0" w:color="auto"/>
            <w:right w:val="none" w:sz="0" w:space="0" w:color="auto"/>
          </w:divBdr>
        </w:div>
        <w:div w:id="939337355">
          <w:marLeft w:val="0"/>
          <w:marRight w:val="0"/>
          <w:marTop w:val="0"/>
          <w:marBottom w:val="0"/>
          <w:divBdr>
            <w:top w:val="none" w:sz="0" w:space="0" w:color="auto"/>
            <w:left w:val="none" w:sz="0" w:space="0" w:color="auto"/>
            <w:bottom w:val="none" w:sz="0" w:space="0" w:color="auto"/>
            <w:right w:val="none" w:sz="0" w:space="0" w:color="auto"/>
          </w:divBdr>
        </w:div>
        <w:div w:id="759759817">
          <w:marLeft w:val="0"/>
          <w:marRight w:val="0"/>
          <w:marTop w:val="0"/>
          <w:marBottom w:val="0"/>
          <w:divBdr>
            <w:top w:val="none" w:sz="0" w:space="0" w:color="auto"/>
            <w:left w:val="none" w:sz="0" w:space="0" w:color="auto"/>
            <w:bottom w:val="none" w:sz="0" w:space="0" w:color="auto"/>
            <w:right w:val="none" w:sz="0" w:space="0" w:color="auto"/>
          </w:divBdr>
        </w:div>
        <w:div w:id="1216551947">
          <w:marLeft w:val="0"/>
          <w:marRight w:val="0"/>
          <w:marTop w:val="0"/>
          <w:marBottom w:val="0"/>
          <w:divBdr>
            <w:top w:val="none" w:sz="0" w:space="0" w:color="auto"/>
            <w:left w:val="none" w:sz="0" w:space="0" w:color="auto"/>
            <w:bottom w:val="none" w:sz="0" w:space="0" w:color="auto"/>
            <w:right w:val="none" w:sz="0" w:space="0" w:color="auto"/>
          </w:divBdr>
        </w:div>
        <w:div w:id="1685352740">
          <w:marLeft w:val="0"/>
          <w:marRight w:val="0"/>
          <w:marTop w:val="0"/>
          <w:marBottom w:val="0"/>
          <w:divBdr>
            <w:top w:val="none" w:sz="0" w:space="0" w:color="auto"/>
            <w:left w:val="none" w:sz="0" w:space="0" w:color="auto"/>
            <w:bottom w:val="none" w:sz="0" w:space="0" w:color="auto"/>
            <w:right w:val="none" w:sz="0" w:space="0" w:color="auto"/>
          </w:divBdr>
        </w:div>
        <w:div w:id="294338062">
          <w:marLeft w:val="0"/>
          <w:marRight w:val="0"/>
          <w:marTop w:val="0"/>
          <w:marBottom w:val="0"/>
          <w:divBdr>
            <w:top w:val="none" w:sz="0" w:space="0" w:color="auto"/>
            <w:left w:val="none" w:sz="0" w:space="0" w:color="auto"/>
            <w:bottom w:val="none" w:sz="0" w:space="0" w:color="auto"/>
            <w:right w:val="none" w:sz="0" w:space="0" w:color="auto"/>
          </w:divBdr>
        </w:div>
        <w:div w:id="1123958108">
          <w:marLeft w:val="0"/>
          <w:marRight w:val="0"/>
          <w:marTop w:val="0"/>
          <w:marBottom w:val="0"/>
          <w:divBdr>
            <w:top w:val="none" w:sz="0" w:space="0" w:color="auto"/>
            <w:left w:val="none" w:sz="0" w:space="0" w:color="auto"/>
            <w:bottom w:val="none" w:sz="0" w:space="0" w:color="auto"/>
            <w:right w:val="none" w:sz="0" w:space="0" w:color="auto"/>
          </w:divBdr>
        </w:div>
        <w:div w:id="435251833">
          <w:marLeft w:val="0"/>
          <w:marRight w:val="0"/>
          <w:marTop w:val="0"/>
          <w:marBottom w:val="0"/>
          <w:divBdr>
            <w:top w:val="none" w:sz="0" w:space="0" w:color="auto"/>
            <w:left w:val="none" w:sz="0" w:space="0" w:color="auto"/>
            <w:bottom w:val="none" w:sz="0" w:space="0" w:color="auto"/>
            <w:right w:val="none" w:sz="0" w:space="0" w:color="auto"/>
          </w:divBdr>
        </w:div>
        <w:div w:id="1257784232">
          <w:marLeft w:val="0"/>
          <w:marRight w:val="0"/>
          <w:marTop w:val="0"/>
          <w:marBottom w:val="0"/>
          <w:divBdr>
            <w:top w:val="none" w:sz="0" w:space="0" w:color="auto"/>
            <w:left w:val="none" w:sz="0" w:space="0" w:color="auto"/>
            <w:bottom w:val="none" w:sz="0" w:space="0" w:color="auto"/>
            <w:right w:val="none" w:sz="0" w:space="0" w:color="auto"/>
          </w:divBdr>
        </w:div>
        <w:div w:id="815803604">
          <w:marLeft w:val="0"/>
          <w:marRight w:val="0"/>
          <w:marTop w:val="0"/>
          <w:marBottom w:val="0"/>
          <w:divBdr>
            <w:top w:val="none" w:sz="0" w:space="0" w:color="auto"/>
            <w:left w:val="none" w:sz="0" w:space="0" w:color="auto"/>
            <w:bottom w:val="none" w:sz="0" w:space="0" w:color="auto"/>
            <w:right w:val="none" w:sz="0" w:space="0" w:color="auto"/>
          </w:divBdr>
        </w:div>
        <w:div w:id="1711151419">
          <w:marLeft w:val="0"/>
          <w:marRight w:val="0"/>
          <w:marTop w:val="0"/>
          <w:marBottom w:val="0"/>
          <w:divBdr>
            <w:top w:val="none" w:sz="0" w:space="0" w:color="auto"/>
            <w:left w:val="none" w:sz="0" w:space="0" w:color="auto"/>
            <w:bottom w:val="none" w:sz="0" w:space="0" w:color="auto"/>
            <w:right w:val="none" w:sz="0" w:space="0" w:color="auto"/>
          </w:divBdr>
        </w:div>
        <w:div w:id="2107991980">
          <w:marLeft w:val="0"/>
          <w:marRight w:val="0"/>
          <w:marTop w:val="0"/>
          <w:marBottom w:val="0"/>
          <w:divBdr>
            <w:top w:val="none" w:sz="0" w:space="0" w:color="auto"/>
            <w:left w:val="none" w:sz="0" w:space="0" w:color="auto"/>
            <w:bottom w:val="none" w:sz="0" w:space="0" w:color="auto"/>
            <w:right w:val="none" w:sz="0" w:space="0" w:color="auto"/>
          </w:divBdr>
        </w:div>
        <w:div w:id="1216353541">
          <w:marLeft w:val="0"/>
          <w:marRight w:val="0"/>
          <w:marTop w:val="0"/>
          <w:marBottom w:val="0"/>
          <w:divBdr>
            <w:top w:val="none" w:sz="0" w:space="0" w:color="auto"/>
            <w:left w:val="none" w:sz="0" w:space="0" w:color="auto"/>
            <w:bottom w:val="none" w:sz="0" w:space="0" w:color="auto"/>
            <w:right w:val="none" w:sz="0" w:space="0" w:color="auto"/>
          </w:divBdr>
        </w:div>
        <w:div w:id="2058966599">
          <w:marLeft w:val="0"/>
          <w:marRight w:val="0"/>
          <w:marTop w:val="0"/>
          <w:marBottom w:val="0"/>
          <w:divBdr>
            <w:top w:val="none" w:sz="0" w:space="0" w:color="auto"/>
            <w:left w:val="none" w:sz="0" w:space="0" w:color="auto"/>
            <w:bottom w:val="none" w:sz="0" w:space="0" w:color="auto"/>
            <w:right w:val="none" w:sz="0" w:space="0" w:color="auto"/>
          </w:divBdr>
        </w:div>
        <w:div w:id="2042393761">
          <w:marLeft w:val="0"/>
          <w:marRight w:val="0"/>
          <w:marTop w:val="0"/>
          <w:marBottom w:val="0"/>
          <w:divBdr>
            <w:top w:val="none" w:sz="0" w:space="0" w:color="auto"/>
            <w:left w:val="none" w:sz="0" w:space="0" w:color="auto"/>
            <w:bottom w:val="none" w:sz="0" w:space="0" w:color="auto"/>
            <w:right w:val="none" w:sz="0" w:space="0" w:color="auto"/>
          </w:divBdr>
        </w:div>
        <w:div w:id="1907185978">
          <w:marLeft w:val="0"/>
          <w:marRight w:val="0"/>
          <w:marTop w:val="0"/>
          <w:marBottom w:val="0"/>
          <w:divBdr>
            <w:top w:val="none" w:sz="0" w:space="0" w:color="auto"/>
            <w:left w:val="none" w:sz="0" w:space="0" w:color="auto"/>
            <w:bottom w:val="none" w:sz="0" w:space="0" w:color="auto"/>
            <w:right w:val="none" w:sz="0" w:space="0" w:color="auto"/>
          </w:divBdr>
        </w:div>
        <w:div w:id="551035829">
          <w:marLeft w:val="0"/>
          <w:marRight w:val="0"/>
          <w:marTop w:val="0"/>
          <w:marBottom w:val="0"/>
          <w:divBdr>
            <w:top w:val="none" w:sz="0" w:space="0" w:color="auto"/>
            <w:left w:val="none" w:sz="0" w:space="0" w:color="auto"/>
            <w:bottom w:val="none" w:sz="0" w:space="0" w:color="auto"/>
            <w:right w:val="none" w:sz="0" w:space="0" w:color="auto"/>
          </w:divBdr>
        </w:div>
        <w:div w:id="1877231122">
          <w:marLeft w:val="0"/>
          <w:marRight w:val="0"/>
          <w:marTop w:val="0"/>
          <w:marBottom w:val="0"/>
          <w:divBdr>
            <w:top w:val="none" w:sz="0" w:space="0" w:color="auto"/>
            <w:left w:val="none" w:sz="0" w:space="0" w:color="auto"/>
            <w:bottom w:val="none" w:sz="0" w:space="0" w:color="auto"/>
            <w:right w:val="none" w:sz="0" w:space="0" w:color="auto"/>
          </w:divBdr>
        </w:div>
        <w:div w:id="1203976151">
          <w:marLeft w:val="0"/>
          <w:marRight w:val="0"/>
          <w:marTop w:val="0"/>
          <w:marBottom w:val="0"/>
          <w:divBdr>
            <w:top w:val="none" w:sz="0" w:space="0" w:color="auto"/>
            <w:left w:val="none" w:sz="0" w:space="0" w:color="auto"/>
            <w:bottom w:val="none" w:sz="0" w:space="0" w:color="auto"/>
            <w:right w:val="none" w:sz="0" w:space="0" w:color="auto"/>
          </w:divBdr>
        </w:div>
        <w:div w:id="1336300615">
          <w:marLeft w:val="0"/>
          <w:marRight w:val="0"/>
          <w:marTop w:val="0"/>
          <w:marBottom w:val="0"/>
          <w:divBdr>
            <w:top w:val="none" w:sz="0" w:space="0" w:color="auto"/>
            <w:left w:val="none" w:sz="0" w:space="0" w:color="auto"/>
            <w:bottom w:val="none" w:sz="0" w:space="0" w:color="auto"/>
            <w:right w:val="none" w:sz="0" w:space="0" w:color="auto"/>
          </w:divBdr>
        </w:div>
        <w:div w:id="1170675462">
          <w:marLeft w:val="0"/>
          <w:marRight w:val="0"/>
          <w:marTop w:val="0"/>
          <w:marBottom w:val="0"/>
          <w:divBdr>
            <w:top w:val="none" w:sz="0" w:space="0" w:color="auto"/>
            <w:left w:val="none" w:sz="0" w:space="0" w:color="auto"/>
            <w:bottom w:val="none" w:sz="0" w:space="0" w:color="auto"/>
            <w:right w:val="none" w:sz="0" w:space="0" w:color="auto"/>
          </w:divBdr>
        </w:div>
        <w:div w:id="1244879259">
          <w:marLeft w:val="0"/>
          <w:marRight w:val="0"/>
          <w:marTop w:val="0"/>
          <w:marBottom w:val="0"/>
          <w:divBdr>
            <w:top w:val="none" w:sz="0" w:space="0" w:color="auto"/>
            <w:left w:val="none" w:sz="0" w:space="0" w:color="auto"/>
            <w:bottom w:val="none" w:sz="0" w:space="0" w:color="auto"/>
            <w:right w:val="none" w:sz="0" w:space="0" w:color="auto"/>
          </w:divBdr>
        </w:div>
        <w:div w:id="895045834">
          <w:marLeft w:val="0"/>
          <w:marRight w:val="0"/>
          <w:marTop w:val="0"/>
          <w:marBottom w:val="0"/>
          <w:divBdr>
            <w:top w:val="none" w:sz="0" w:space="0" w:color="auto"/>
            <w:left w:val="none" w:sz="0" w:space="0" w:color="auto"/>
            <w:bottom w:val="none" w:sz="0" w:space="0" w:color="auto"/>
            <w:right w:val="none" w:sz="0" w:space="0" w:color="auto"/>
          </w:divBdr>
        </w:div>
        <w:div w:id="1738282543">
          <w:marLeft w:val="0"/>
          <w:marRight w:val="0"/>
          <w:marTop w:val="0"/>
          <w:marBottom w:val="0"/>
          <w:divBdr>
            <w:top w:val="none" w:sz="0" w:space="0" w:color="auto"/>
            <w:left w:val="none" w:sz="0" w:space="0" w:color="auto"/>
            <w:bottom w:val="none" w:sz="0" w:space="0" w:color="auto"/>
            <w:right w:val="none" w:sz="0" w:space="0" w:color="auto"/>
          </w:divBdr>
        </w:div>
        <w:div w:id="606697012">
          <w:marLeft w:val="0"/>
          <w:marRight w:val="0"/>
          <w:marTop w:val="0"/>
          <w:marBottom w:val="0"/>
          <w:divBdr>
            <w:top w:val="none" w:sz="0" w:space="0" w:color="auto"/>
            <w:left w:val="none" w:sz="0" w:space="0" w:color="auto"/>
            <w:bottom w:val="none" w:sz="0" w:space="0" w:color="auto"/>
            <w:right w:val="none" w:sz="0" w:space="0" w:color="auto"/>
          </w:divBdr>
        </w:div>
        <w:div w:id="1646662391">
          <w:marLeft w:val="0"/>
          <w:marRight w:val="0"/>
          <w:marTop w:val="0"/>
          <w:marBottom w:val="0"/>
          <w:divBdr>
            <w:top w:val="none" w:sz="0" w:space="0" w:color="auto"/>
            <w:left w:val="none" w:sz="0" w:space="0" w:color="auto"/>
            <w:bottom w:val="none" w:sz="0" w:space="0" w:color="auto"/>
            <w:right w:val="none" w:sz="0" w:space="0" w:color="auto"/>
          </w:divBdr>
        </w:div>
        <w:div w:id="366805414">
          <w:marLeft w:val="0"/>
          <w:marRight w:val="0"/>
          <w:marTop w:val="0"/>
          <w:marBottom w:val="0"/>
          <w:divBdr>
            <w:top w:val="none" w:sz="0" w:space="0" w:color="auto"/>
            <w:left w:val="none" w:sz="0" w:space="0" w:color="auto"/>
            <w:bottom w:val="none" w:sz="0" w:space="0" w:color="auto"/>
            <w:right w:val="none" w:sz="0" w:space="0" w:color="auto"/>
          </w:divBdr>
        </w:div>
        <w:div w:id="1459453129">
          <w:marLeft w:val="0"/>
          <w:marRight w:val="0"/>
          <w:marTop w:val="0"/>
          <w:marBottom w:val="0"/>
          <w:divBdr>
            <w:top w:val="none" w:sz="0" w:space="0" w:color="auto"/>
            <w:left w:val="none" w:sz="0" w:space="0" w:color="auto"/>
            <w:bottom w:val="none" w:sz="0" w:space="0" w:color="auto"/>
            <w:right w:val="none" w:sz="0" w:space="0" w:color="auto"/>
          </w:divBdr>
        </w:div>
        <w:div w:id="1165703291">
          <w:marLeft w:val="0"/>
          <w:marRight w:val="0"/>
          <w:marTop w:val="0"/>
          <w:marBottom w:val="0"/>
          <w:divBdr>
            <w:top w:val="none" w:sz="0" w:space="0" w:color="auto"/>
            <w:left w:val="none" w:sz="0" w:space="0" w:color="auto"/>
            <w:bottom w:val="none" w:sz="0" w:space="0" w:color="auto"/>
            <w:right w:val="none" w:sz="0" w:space="0" w:color="auto"/>
          </w:divBdr>
        </w:div>
        <w:div w:id="1897160610">
          <w:marLeft w:val="0"/>
          <w:marRight w:val="0"/>
          <w:marTop w:val="0"/>
          <w:marBottom w:val="0"/>
          <w:divBdr>
            <w:top w:val="none" w:sz="0" w:space="0" w:color="auto"/>
            <w:left w:val="none" w:sz="0" w:space="0" w:color="auto"/>
            <w:bottom w:val="none" w:sz="0" w:space="0" w:color="auto"/>
            <w:right w:val="none" w:sz="0" w:space="0" w:color="auto"/>
          </w:divBdr>
        </w:div>
        <w:div w:id="1689260066">
          <w:marLeft w:val="0"/>
          <w:marRight w:val="0"/>
          <w:marTop w:val="0"/>
          <w:marBottom w:val="0"/>
          <w:divBdr>
            <w:top w:val="none" w:sz="0" w:space="0" w:color="auto"/>
            <w:left w:val="none" w:sz="0" w:space="0" w:color="auto"/>
            <w:bottom w:val="none" w:sz="0" w:space="0" w:color="auto"/>
            <w:right w:val="none" w:sz="0" w:space="0" w:color="auto"/>
          </w:divBdr>
        </w:div>
        <w:div w:id="2115513278">
          <w:marLeft w:val="0"/>
          <w:marRight w:val="0"/>
          <w:marTop w:val="0"/>
          <w:marBottom w:val="0"/>
          <w:divBdr>
            <w:top w:val="none" w:sz="0" w:space="0" w:color="auto"/>
            <w:left w:val="none" w:sz="0" w:space="0" w:color="auto"/>
            <w:bottom w:val="none" w:sz="0" w:space="0" w:color="auto"/>
            <w:right w:val="none" w:sz="0" w:space="0" w:color="auto"/>
          </w:divBdr>
        </w:div>
        <w:div w:id="851838910">
          <w:marLeft w:val="0"/>
          <w:marRight w:val="0"/>
          <w:marTop w:val="0"/>
          <w:marBottom w:val="0"/>
          <w:divBdr>
            <w:top w:val="none" w:sz="0" w:space="0" w:color="auto"/>
            <w:left w:val="none" w:sz="0" w:space="0" w:color="auto"/>
            <w:bottom w:val="none" w:sz="0" w:space="0" w:color="auto"/>
            <w:right w:val="none" w:sz="0" w:space="0" w:color="auto"/>
          </w:divBdr>
        </w:div>
        <w:div w:id="32510639">
          <w:marLeft w:val="0"/>
          <w:marRight w:val="0"/>
          <w:marTop w:val="0"/>
          <w:marBottom w:val="0"/>
          <w:divBdr>
            <w:top w:val="none" w:sz="0" w:space="0" w:color="auto"/>
            <w:left w:val="none" w:sz="0" w:space="0" w:color="auto"/>
            <w:bottom w:val="none" w:sz="0" w:space="0" w:color="auto"/>
            <w:right w:val="none" w:sz="0" w:space="0" w:color="auto"/>
          </w:divBdr>
        </w:div>
        <w:div w:id="1405495610">
          <w:marLeft w:val="0"/>
          <w:marRight w:val="0"/>
          <w:marTop w:val="0"/>
          <w:marBottom w:val="0"/>
          <w:divBdr>
            <w:top w:val="none" w:sz="0" w:space="0" w:color="auto"/>
            <w:left w:val="none" w:sz="0" w:space="0" w:color="auto"/>
            <w:bottom w:val="none" w:sz="0" w:space="0" w:color="auto"/>
            <w:right w:val="none" w:sz="0" w:space="0" w:color="auto"/>
          </w:divBdr>
        </w:div>
        <w:div w:id="889878797">
          <w:marLeft w:val="0"/>
          <w:marRight w:val="0"/>
          <w:marTop w:val="0"/>
          <w:marBottom w:val="0"/>
          <w:divBdr>
            <w:top w:val="none" w:sz="0" w:space="0" w:color="auto"/>
            <w:left w:val="none" w:sz="0" w:space="0" w:color="auto"/>
            <w:bottom w:val="none" w:sz="0" w:space="0" w:color="auto"/>
            <w:right w:val="none" w:sz="0" w:space="0" w:color="auto"/>
          </w:divBdr>
        </w:div>
        <w:div w:id="203100825">
          <w:marLeft w:val="0"/>
          <w:marRight w:val="0"/>
          <w:marTop w:val="0"/>
          <w:marBottom w:val="0"/>
          <w:divBdr>
            <w:top w:val="none" w:sz="0" w:space="0" w:color="auto"/>
            <w:left w:val="none" w:sz="0" w:space="0" w:color="auto"/>
            <w:bottom w:val="none" w:sz="0" w:space="0" w:color="auto"/>
            <w:right w:val="none" w:sz="0" w:space="0" w:color="auto"/>
          </w:divBdr>
        </w:div>
        <w:div w:id="2059088485">
          <w:marLeft w:val="0"/>
          <w:marRight w:val="0"/>
          <w:marTop w:val="0"/>
          <w:marBottom w:val="0"/>
          <w:divBdr>
            <w:top w:val="none" w:sz="0" w:space="0" w:color="auto"/>
            <w:left w:val="none" w:sz="0" w:space="0" w:color="auto"/>
            <w:bottom w:val="none" w:sz="0" w:space="0" w:color="auto"/>
            <w:right w:val="none" w:sz="0" w:space="0" w:color="auto"/>
          </w:divBdr>
        </w:div>
        <w:div w:id="1579755424">
          <w:marLeft w:val="0"/>
          <w:marRight w:val="0"/>
          <w:marTop w:val="0"/>
          <w:marBottom w:val="0"/>
          <w:divBdr>
            <w:top w:val="none" w:sz="0" w:space="0" w:color="auto"/>
            <w:left w:val="none" w:sz="0" w:space="0" w:color="auto"/>
            <w:bottom w:val="none" w:sz="0" w:space="0" w:color="auto"/>
            <w:right w:val="none" w:sz="0" w:space="0" w:color="auto"/>
          </w:divBdr>
        </w:div>
        <w:div w:id="931474028">
          <w:marLeft w:val="0"/>
          <w:marRight w:val="0"/>
          <w:marTop w:val="0"/>
          <w:marBottom w:val="0"/>
          <w:divBdr>
            <w:top w:val="none" w:sz="0" w:space="0" w:color="auto"/>
            <w:left w:val="none" w:sz="0" w:space="0" w:color="auto"/>
            <w:bottom w:val="none" w:sz="0" w:space="0" w:color="auto"/>
            <w:right w:val="none" w:sz="0" w:space="0" w:color="auto"/>
          </w:divBdr>
        </w:div>
        <w:div w:id="17195519">
          <w:marLeft w:val="0"/>
          <w:marRight w:val="0"/>
          <w:marTop w:val="0"/>
          <w:marBottom w:val="0"/>
          <w:divBdr>
            <w:top w:val="none" w:sz="0" w:space="0" w:color="auto"/>
            <w:left w:val="none" w:sz="0" w:space="0" w:color="auto"/>
            <w:bottom w:val="none" w:sz="0" w:space="0" w:color="auto"/>
            <w:right w:val="none" w:sz="0" w:space="0" w:color="auto"/>
          </w:divBdr>
        </w:div>
        <w:div w:id="399523110">
          <w:marLeft w:val="0"/>
          <w:marRight w:val="0"/>
          <w:marTop w:val="0"/>
          <w:marBottom w:val="0"/>
          <w:divBdr>
            <w:top w:val="none" w:sz="0" w:space="0" w:color="auto"/>
            <w:left w:val="none" w:sz="0" w:space="0" w:color="auto"/>
            <w:bottom w:val="none" w:sz="0" w:space="0" w:color="auto"/>
            <w:right w:val="none" w:sz="0" w:space="0" w:color="auto"/>
          </w:divBdr>
        </w:div>
        <w:div w:id="1973243038">
          <w:marLeft w:val="0"/>
          <w:marRight w:val="0"/>
          <w:marTop w:val="0"/>
          <w:marBottom w:val="0"/>
          <w:divBdr>
            <w:top w:val="none" w:sz="0" w:space="0" w:color="auto"/>
            <w:left w:val="none" w:sz="0" w:space="0" w:color="auto"/>
            <w:bottom w:val="none" w:sz="0" w:space="0" w:color="auto"/>
            <w:right w:val="none" w:sz="0" w:space="0" w:color="auto"/>
          </w:divBdr>
        </w:div>
        <w:div w:id="1930455881">
          <w:marLeft w:val="0"/>
          <w:marRight w:val="0"/>
          <w:marTop w:val="0"/>
          <w:marBottom w:val="0"/>
          <w:divBdr>
            <w:top w:val="none" w:sz="0" w:space="0" w:color="auto"/>
            <w:left w:val="none" w:sz="0" w:space="0" w:color="auto"/>
            <w:bottom w:val="none" w:sz="0" w:space="0" w:color="auto"/>
            <w:right w:val="none" w:sz="0" w:space="0" w:color="auto"/>
          </w:divBdr>
        </w:div>
        <w:div w:id="1994292075">
          <w:marLeft w:val="0"/>
          <w:marRight w:val="0"/>
          <w:marTop w:val="0"/>
          <w:marBottom w:val="0"/>
          <w:divBdr>
            <w:top w:val="none" w:sz="0" w:space="0" w:color="auto"/>
            <w:left w:val="none" w:sz="0" w:space="0" w:color="auto"/>
            <w:bottom w:val="none" w:sz="0" w:space="0" w:color="auto"/>
            <w:right w:val="none" w:sz="0" w:space="0" w:color="auto"/>
          </w:divBdr>
        </w:div>
        <w:div w:id="1650556717">
          <w:marLeft w:val="0"/>
          <w:marRight w:val="0"/>
          <w:marTop w:val="0"/>
          <w:marBottom w:val="0"/>
          <w:divBdr>
            <w:top w:val="none" w:sz="0" w:space="0" w:color="auto"/>
            <w:left w:val="none" w:sz="0" w:space="0" w:color="auto"/>
            <w:bottom w:val="none" w:sz="0" w:space="0" w:color="auto"/>
            <w:right w:val="none" w:sz="0" w:space="0" w:color="auto"/>
          </w:divBdr>
        </w:div>
        <w:div w:id="538248962">
          <w:marLeft w:val="0"/>
          <w:marRight w:val="0"/>
          <w:marTop w:val="0"/>
          <w:marBottom w:val="0"/>
          <w:divBdr>
            <w:top w:val="none" w:sz="0" w:space="0" w:color="auto"/>
            <w:left w:val="none" w:sz="0" w:space="0" w:color="auto"/>
            <w:bottom w:val="none" w:sz="0" w:space="0" w:color="auto"/>
            <w:right w:val="none" w:sz="0" w:space="0" w:color="auto"/>
          </w:divBdr>
        </w:div>
        <w:div w:id="1955359855">
          <w:marLeft w:val="0"/>
          <w:marRight w:val="0"/>
          <w:marTop w:val="0"/>
          <w:marBottom w:val="0"/>
          <w:divBdr>
            <w:top w:val="none" w:sz="0" w:space="0" w:color="auto"/>
            <w:left w:val="none" w:sz="0" w:space="0" w:color="auto"/>
            <w:bottom w:val="none" w:sz="0" w:space="0" w:color="auto"/>
            <w:right w:val="none" w:sz="0" w:space="0" w:color="auto"/>
          </w:divBdr>
        </w:div>
        <w:div w:id="106900509">
          <w:marLeft w:val="0"/>
          <w:marRight w:val="0"/>
          <w:marTop w:val="0"/>
          <w:marBottom w:val="0"/>
          <w:divBdr>
            <w:top w:val="none" w:sz="0" w:space="0" w:color="auto"/>
            <w:left w:val="none" w:sz="0" w:space="0" w:color="auto"/>
            <w:bottom w:val="none" w:sz="0" w:space="0" w:color="auto"/>
            <w:right w:val="none" w:sz="0" w:space="0" w:color="auto"/>
          </w:divBdr>
        </w:div>
        <w:div w:id="1867064011">
          <w:marLeft w:val="0"/>
          <w:marRight w:val="0"/>
          <w:marTop w:val="0"/>
          <w:marBottom w:val="0"/>
          <w:divBdr>
            <w:top w:val="none" w:sz="0" w:space="0" w:color="auto"/>
            <w:left w:val="none" w:sz="0" w:space="0" w:color="auto"/>
            <w:bottom w:val="none" w:sz="0" w:space="0" w:color="auto"/>
            <w:right w:val="none" w:sz="0" w:space="0" w:color="auto"/>
          </w:divBdr>
        </w:div>
        <w:div w:id="1669022529">
          <w:marLeft w:val="0"/>
          <w:marRight w:val="0"/>
          <w:marTop w:val="0"/>
          <w:marBottom w:val="0"/>
          <w:divBdr>
            <w:top w:val="none" w:sz="0" w:space="0" w:color="auto"/>
            <w:left w:val="none" w:sz="0" w:space="0" w:color="auto"/>
            <w:bottom w:val="none" w:sz="0" w:space="0" w:color="auto"/>
            <w:right w:val="none" w:sz="0" w:space="0" w:color="auto"/>
          </w:divBdr>
        </w:div>
        <w:div w:id="871268149">
          <w:marLeft w:val="0"/>
          <w:marRight w:val="0"/>
          <w:marTop w:val="0"/>
          <w:marBottom w:val="0"/>
          <w:divBdr>
            <w:top w:val="none" w:sz="0" w:space="0" w:color="auto"/>
            <w:left w:val="none" w:sz="0" w:space="0" w:color="auto"/>
            <w:bottom w:val="none" w:sz="0" w:space="0" w:color="auto"/>
            <w:right w:val="none" w:sz="0" w:space="0" w:color="auto"/>
          </w:divBdr>
        </w:div>
        <w:div w:id="1144396208">
          <w:marLeft w:val="0"/>
          <w:marRight w:val="0"/>
          <w:marTop w:val="0"/>
          <w:marBottom w:val="0"/>
          <w:divBdr>
            <w:top w:val="none" w:sz="0" w:space="0" w:color="auto"/>
            <w:left w:val="none" w:sz="0" w:space="0" w:color="auto"/>
            <w:bottom w:val="none" w:sz="0" w:space="0" w:color="auto"/>
            <w:right w:val="none" w:sz="0" w:space="0" w:color="auto"/>
          </w:divBdr>
        </w:div>
        <w:div w:id="2120176752">
          <w:marLeft w:val="0"/>
          <w:marRight w:val="0"/>
          <w:marTop w:val="0"/>
          <w:marBottom w:val="0"/>
          <w:divBdr>
            <w:top w:val="none" w:sz="0" w:space="0" w:color="auto"/>
            <w:left w:val="none" w:sz="0" w:space="0" w:color="auto"/>
            <w:bottom w:val="none" w:sz="0" w:space="0" w:color="auto"/>
            <w:right w:val="none" w:sz="0" w:space="0" w:color="auto"/>
          </w:divBdr>
        </w:div>
        <w:div w:id="1906333528">
          <w:marLeft w:val="0"/>
          <w:marRight w:val="0"/>
          <w:marTop w:val="0"/>
          <w:marBottom w:val="0"/>
          <w:divBdr>
            <w:top w:val="none" w:sz="0" w:space="0" w:color="auto"/>
            <w:left w:val="none" w:sz="0" w:space="0" w:color="auto"/>
            <w:bottom w:val="none" w:sz="0" w:space="0" w:color="auto"/>
            <w:right w:val="none" w:sz="0" w:space="0" w:color="auto"/>
          </w:divBdr>
        </w:div>
        <w:div w:id="1857386188">
          <w:marLeft w:val="0"/>
          <w:marRight w:val="0"/>
          <w:marTop w:val="0"/>
          <w:marBottom w:val="0"/>
          <w:divBdr>
            <w:top w:val="none" w:sz="0" w:space="0" w:color="auto"/>
            <w:left w:val="none" w:sz="0" w:space="0" w:color="auto"/>
            <w:bottom w:val="none" w:sz="0" w:space="0" w:color="auto"/>
            <w:right w:val="none" w:sz="0" w:space="0" w:color="auto"/>
          </w:divBdr>
        </w:div>
        <w:div w:id="251746334">
          <w:marLeft w:val="0"/>
          <w:marRight w:val="0"/>
          <w:marTop w:val="0"/>
          <w:marBottom w:val="0"/>
          <w:divBdr>
            <w:top w:val="none" w:sz="0" w:space="0" w:color="auto"/>
            <w:left w:val="none" w:sz="0" w:space="0" w:color="auto"/>
            <w:bottom w:val="none" w:sz="0" w:space="0" w:color="auto"/>
            <w:right w:val="none" w:sz="0" w:space="0" w:color="auto"/>
          </w:divBdr>
        </w:div>
        <w:div w:id="704907037">
          <w:marLeft w:val="0"/>
          <w:marRight w:val="0"/>
          <w:marTop w:val="0"/>
          <w:marBottom w:val="0"/>
          <w:divBdr>
            <w:top w:val="none" w:sz="0" w:space="0" w:color="auto"/>
            <w:left w:val="none" w:sz="0" w:space="0" w:color="auto"/>
            <w:bottom w:val="none" w:sz="0" w:space="0" w:color="auto"/>
            <w:right w:val="none" w:sz="0" w:space="0" w:color="auto"/>
          </w:divBdr>
        </w:div>
        <w:div w:id="1566067387">
          <w:marLeft w:val="0"/>
          <w:marRight w:val="0"/>
          <w:marTop w:val="0"/>
          <w:marBottom w:val="0"/>
          <w:divBdr>
            <w:top w:val="none" w:sz="0" w:space="0" w:color="auto"/>
            <w:left w:val="none" w:sz="0" w:space="0" w:color="auto"/>
            <w:bottom w:val="none" w:sz="0" w:space="0" w:color="auto"/>
            <w:right w:val="none" w:sz="0" w:space="0" w:color="auto"/>
          </w:divBdr>
        </w:div>
        <w:div w:id="208691751">
          <w:marLeft w:val="0"/>
          <w:marRight w:val="0"/>
          <w:marTop w:val="0"/>
          <w:marBottom w:val="0"/>
          <w:divBdr>
            <w:top w:val="none" w:sz="0" w:space="0" w:color="auto"/>
            <w:left w:val="none" w:sz="0" w:space="0" w:color="auto"/>
            <w:bottom w:val="none" w:sz="0" w:space="0" w:color="auto"/>
            <w:right w:val="none" w:sz="0" w:space="0" w:color="auto"/>
          </w:divBdr>
        </w:div>
        <w:div w:id="80762450">
          <w:marLeft w:val="0"/>
          <w:marRight w:val="0"/>
          <w:marTop w:val="0"/>
          <w:marBottom w:val="0"/>
          <w:divBdr>
            <w:top w:val="none" w:sz="0" w:space="0" w:color="auto"/>
            <w:left w:val="none" w:sz="0" w:space="0" w:color="auto"/>
            <w:bottom w:val="none" w:sz="0" w:space="0" w:color="auto"/>
            <w:right w:val="none" w:sz="0" w:space="0" w:color="auto"/>
          </w:divBdr>
        </w:div>
        <w:div w:id="638070411">
          <w:marLeft w:val="0"/>
          <w:marRight w:val="0"/>
          <w:marTop w:val="0"/>
          <w:marBottom w:val="0"/>
          <w:divBdr>
            <w:top w:val="none" w:sz="0" w:space="0" w:color="auto"/>
            <w:left w:val="none" w:sz="0" w:space="0" w:color="auto"/>
            <w:bottom w:val="none" w:sz="0" w:space="0" w:color="auto"/>
            <w:right w:val="none" w:sz="0" w:space="0" w:color="auto"/>
          </w:divBdr>
        </w:div>
        <w:div w:id="477695695">
          <w:marLeft w:val="0"/>
          <w:marRight w:val="0"/>
          <w:marTop w:val="0"/>
          <w:marBottom w:val="0"/>
          <w:divBdr>
            <w:top w:val="none" w:sz="0" w:space="0" w:color="auto"/>
            <w:left w:val="none" w:sz="0" w:space="0" w:color="auto"/>
            <w:bottom w:val="none" w:sz="0" w:space="0" w:color="auto"/>
            <w:right w:val="none" w:sz="0" w:space="0" w:color="auto"/>
          </w:divBdr>
        </w:div>
        <w:div w:id="443187002">
          <w:marLeft w:val="0"/>
          <w:marRight w:val="0"/>
          <w:marTop w:val="0"/>
          <w:marBottom w:val="0"/>
          <w:divBdr>
            <w:top w:val="none" w:sz="0" w:space="0" w:color="auto"/>
            <w:left w:val="none" w:sz="0" w:space="0" w:color="auto"/>
            <w:bottom w:val="none" w:sz="0" w:space="0" w:color="auto"/>
            <w:right w:val="none" w:sz="0" w:space="0" w:color="auto"/>
          </w:divBdr>
        </w:div>
        <w:div w:id="344598657">
          <w:marLeft w:val="0"/>
          <w:marRight w:val="0"/>
          <w:marTop w:val="0"/>
          <w:marBottom w:val="0"/>
          <w:divBdr>
            <w:top w:val="none" w:sz="0" w:space="0" w:color="auto"/>
            <w:left w:val="none" w:sz="0" w:space="0" w:color="auto"/>
            <w:bottom w:val="none" w:sz="0" w:space="0" w:color="auto"/>
            <w:right w:val="none" w:sz="0" w:space="0" w:color="auto"/>
          </w:divBdr>
        </w:div>
        <w:div w:id="1657568983">
          <w:marLeft w:val="0"/>
          <w:marRight w:val="0"/>
          <w:marTop w:val="0"/>
          <w:marBottom w:val="0"/>
          <w:divBdr>
            <w:top w:val="none" w:sz="0" w:space="0" w:color="auto"/>
            <w:left w:val="none" w:sz="0" w:space="0" w:color="auto"/>
            <w:bottom w:val="none" w:sz="0" w:space="0" w:color="auto"/>
            <w:right w:val="none" w:sz="0" w:space="0" w:color="auto"/>
          </w:divBdr>
        </w:div>
        <w:div w:id="1042052180">
          <w:marLeft w:val="0"/>
          <w:marRight w:val="0"/>
          <w:marTop w:val="0"/>
          <w:marBottom w:val="0"/>
          <w:divBdr>
            <w:top w:val="none" w:sz="0" w:space="0" w:color="auto"/>
            <w:left w:val="none" w:sz="0" w:space="0" w:color="auto"/>
            <w:bottom w:val="none" w:sz="0" w:space="0" w:color="auto"/>
            <w:right w:val="none" w:sz="0" w:space="0" w:color="auto"/>
          </w:divBdr>
        </w:div>
        <w:div w:id="1488748293">
          <w:marLeft w:val="0"/>
          <w:marRight w:val="0"/>
          <w:marTop w:val="0"/>
          <w:marBottom w:val="0"/>
          <w:divBdr>
            <w:top w:val="none" w:sz="0" w:space="0" w:color="auto"/>
            <w:left w:val="none" w:sz="0" w:space="0" w:color="auto"/>
            <w:bottom w:val="none" w:sz="0" w:space="0" w:color="auto"/>
            <w:right w:val="none" w:sz="0" w:space="0" w:color="auto"/>
          </w:divBdr>
        </w:div>
        <w:div w:id="344555155">
          <w:marLeft w:val="0"/>
          <w:marRight w:val="0"/>
          <w:marTop w:val="0"/>
          <w:marBottom w:val="0"/>
          <w:divBdr>
            <w:top w:val="none" w:sz="0" w:space="0" w:color="auto"/>
            <w:left w:val="none" w:sz="0" w:space="0" w:color="auto"/>
            <w:bottom w:val="none" w:sz="0" w:space="0" w:color="auto"/>
            <w:right w:val="none" w:sz="0" w:space="0" w:color="auto"/>
          </w:divBdr>
        </w:div>
        <w:div w:id="228078785">
          <w:marLeft w:val="0"/>
          <w:marRight w:val="0"/>
          <w:marTop w:val="0"/>
          <w:marBottom w:val="0"/>
          <w:divBdr>
            <w:top w:val="none" w:sz="0" w:space="0" w:color="auto"/>
            <w:left w:val="none" w:sz="0" w:space="0" w:color="auto"/>
            <w:bottom w:val="none" w:sz="0" w:space="0" w:color="auto"/>
            <w:right w:val="none" w:sz="0" w:space="0" w:color="auto"/>
          </w:divBdr>
        </w:div>
        <w:div w:id="1687059047">
          <w:marLeft w:val="0"/>
          <w:marRight w:val="0"/>
          <w:marTop w:val="0"/>
          <w:marBottom w:val="0"/>
          <w:divBdr>
            <w:top w:val="none" w:sz="0" w:space="0" w:color="auto"/>
            <w:left w:val="none" w:sz="0" w:space="0" w:color="auto"/>
            <w:bottom w:val="none" w:sz="0" w:space="0" w:color="auto"/>
            <w:right w:val="none" w:sz="0" w:space="0" w:color="auto"/>
          </w:divBdr>
        </w:div>
        <w:div w:id="2080980656">
          <w:marLeft w:val="0"/>
          <w:marRight w:val="0"/>
          <w:marTop w:val="0"/>
          <w:marBottom w:val="0"/>
          <w:divBdr>
            <w:top w:val="none" w:sz="0" w:space="0" w:color="auto"/>
            <w:left w:val="none" w:sz="0" w:space="0" w:color="auto"/>
            <w:bottom w:val="none" w:sz="0" w:space="0" w:color="auto"/>
            <w:right w:val="none" w:sz="0" w:space="0" w:color="auto"/>
          </w:divBdr>
        </w:div>
        <w:div w:id="1947618392">
          <w:marLeft w:val="0"/>
          <w:marRight w:val="0"/>
          <w:marTop w:val="0"/>
          <w:marBottom w:val="0"/>
          <w:divBdr>
            <w:top w:val="none" w:sz="0" w:space="0" w:color="auto"/>
            <w:left w:val="none" w:sz="0" w:space="0" w:color="auto"/>
            <w:bottom w:val="none" w:sz="0" w:space="0" w:color="auto"/>
            <w:right w:val="none" w:sz="0" w:space="0" w:color="auto"/>
          </w:divBdr>
        </w:div>
        <w:div w:id="1655912146">
          <w:marLeft w:val="0"/>
          <w:marRight w:val="0"/>
          <w:marTop w:val="0"/>
          <w:marBottom w:val="0"/>
          <w:divBdr>
            <w:top w:val="none" w:sz="0" w:space="0" w:color="auto"/>
            <w:left w:val="none" w:sz="0" w:space="0" w:color="auto"/>
            <w:bottom w:val="none" w:sz="0" w:space="0" w:color="auto"/>
            <w:right w:val="none" w:sz="0" w:space="0" w:color="auto"/>
          </w:divBdr>
        </w:div>
        <w:div w:id="480735378">
          <w:marLeft w:val="0"/>
          <w:marRight w:val="0"/>
          <w:marTop w:val="0"/>
          <w:marBottom w:val="0"/>
          <w:divBdr>
            <w:top w:val="none" w:sz="0" w:space="0" w:color="auto"/>
            <w:left w:val="none" w:sz="0" w:space="0" w:color="auto"/>
            <w:bottom w:val="none" w:sz="0" w:space="0" w:color="auto"/>
            <w:right w:val="none" w:sz="0" w:space="0" w:color="auto"/>
          </w:divBdr>
        </w:div>
        <w:div w:id="1168256195">
          <w:marLeft w:val="0"/>
          <w:marRight w:val="0"/>
          <w:marTop w:val="0"/>
          <w:marBottom w:val="0"/>
          <w:divBdr>
            <w:top w:val="none" w:sz="0" w:space="0" w:color="auto"/>
            <w:left w:val="none" w:sz="0" w:space="0" w:color="auto"/>
            <w:bottom w:val="none" w:sz="0" w:space="0" w:color="auto"/>
            <w:right w:val="none" w:sz="0" w:space="0" w:color="auto"/>
          </w:divBdr>
        </w:div>
        <w:div w:id="1486161170">
          <w:marLeft w:val="0"/>
          <w:marRight w:val="0"/>
          <w:marTop w:val="0"/>
          <w:marBottom w:val="0"/>
          <w:divBdr>
            <w:top w:val="none" w:sz="0" w:space="0" w:color="auto"/>
            <w:left w:val="none" w:sz="0" w:space="0" w:color="auto"/>
            <w:bottom w:val="none" w:sz="0" w:space="0" w:color="auto"/>
            <w:right w:val="none" w:sz="0" w:space="0" w:color="auto"/>
          </w:divBdr>
        </w:div>
        <w:div w:id="225845829">
          <w:marLeft w:val="0"/>
          <w:marRight w:val="0"/>
          <w:marTop w:val="0"/>
          <w:marBottom w:val="0"/>
          <w:divBdr>
            <w:top w:val="none" w:sz="0" w:space="0" w:color="auto"/>
            <w:left w:val="none" w:sz="0" w:space="0" w:color="auto"/>
            <w:bottom w:val="none" w:sz="0" w:space="0" w:color="auto"/>
            <w:right w:val="none" w:sz="0" w:space="0" w:color="auto"/>
          </w:divBdr>
        </w:div>
        <w:div w:id="1319963231">
          <w:marLeft w:val="0"/>
          <w:marRight w:val="0"/>
          <w:marTop w:val="0"/>
          <w:marBottom w:val="0"/>
          <w:divBdr>
            <w:top w:val="none" w:sz="0" w:space="0" w:color="auto"/>
            <w:left w:val="none" w:sz="0" w:space="0" w:color="auto"/>
            <w:bottom w:val="none" w:sz="0" w:space="0" w:color="auto"/>
            <w:right w:val="none" w:sz="0" w:space="0" w:color="auto"/>
          </w:divBdr>
        </w:div>
        <w:div w:id="1531138536">
          <w:marLeft w:val="0"/>
          <w:marRight w:val="0"/>
          <w:marTop w:val="0"/>
          <w:marBottom w:val="0"/>
          <w:divBdr>
            <w:top w:val="none" w:sz="0" w:space="0" w:color="auto"/>
            <w:left w:val="none" w:sz="0" w:space="0" w:color="auto"/>
            <w:bottom w:val="none" w:sz="0" w:space="0" w:color="auto"/>
            <w:right w:val="none" w:sz="0" w:space="0" w:color="auto"/>
          </w:divBdr>
        </w:div>
        <w:div w:id="1091128032">
          <w:marLeft w:val="0"/>
          <w:marRight w:val="0"/>
          <w:marTop w:val="0"/>
          <w:marBottom w:val="0"/>
          <w:divBdr>
            <w:top w:val="none" w:sz="0" w:space="0" w:color="auto"/>
            <w:left w:val="none" w:sz="0" w:space="0" w:color="auto"/>
            <w:bottom w:val="none" w:sz="0" w:space="0" w:color="auto"/>
            <w:right w:val="none" w:sz="0" w:space="0" w:color="auto"/>
          </w:divBdr>
        </w:div>
        <w:div w:id="388001289">
          <w:marLeft w:val="0"/>
          <w:marRight w:val="0"/>
          <w:marTop w:val="0"/>
          <w:marBottom w:val="0"/>
          <w:divBdr>
            <w:top w:val="none" w:sz="0" w:space="0" w:color="auto"/>
            <w:left w:val="none" w:sz="0" w:space="0" w:color="auto"/>
            <w:bottom w:val="none" w:sz="0" w:space="0" w:color="auto"/>
            <w:right w:val="none" w:sz="0" w:space="0" w:color="auto"/>
          </w:divBdr>
        </w:div>
        <w:div w:id="1912735259">
          <w:marLeft w:val="0"/>
          <w:marRight w:val="0"/>
          <w:marTop w:val="0"/>
          <w:marBottom w:val="0"/>
          <w:divBdr>
            <w:top w:val="none" w:sz="0" w:space="0" w:color="auto"/>
            <w:left w:val="none" w:sz="0" w:space="0" w:color="auto"/>
            <w:bottom w:val="none" w:sz="0" w:space="0" w:color="auto"/>
            <w:right w:val="none" w:sz="0" w:space="0" w:color="auto"/>
          </w:divBdr>
        </w:div>
        <w:div w:id="1182205853">
          <w:marLeft w:val="0"/>
          <w:marRight w:val="0"/>
          <w:marTop w:val="0"/>
          <w:marBottom w:val="0"/>
          <w:divBdr>
            <w:top w:val="none" w:sz="0" w:space="0" w:color="auto"/>
            <w:left w:val="none" w:sz="0" w:space="0" w:color="auto"/>
            <w:bottom w:val="none" w:sz="0" w:space="0" w:color="auto"/>
            <w:right w:val="none" w:sz="0" w:space="0" w:color="auto"/>
          </w:divBdr>
        </w:div>
        <w:div w:id="625159365">
          <w:marLeft w:val="0"/>
          <w:marRight w:val="0"/>
          <w:marTop w:val="0"/>
          <w:marBottom w:val="0"/>
          <w:divBdr>
            <w:top w:val="none" w:sz="0" w:space="0" w:color="auto"/>
            <w:left w:val="none" w:sz="0" w:space="0" w:color="auto"/>
            <w:bottom w:val="none" w:sz="0" w:space="0" w:color="auto"/>
            <w:right w:val="none" w:sz="0" w:space="0" w:color="auto"/>
          </w:divBdr>
        </w:div>
        <w:div w:id="656809889">
          <w:marLeft w:val="0"/>
          <w:marRight w:val="0"/>
          <w:marTop w:val="0"/>
          <w:marBottom w:val="0"/>
          <w:divBdr>
            <w:top w:val="none" w:sz="0" w:space="0" w:color="auto"/>
            <w:left w:val="none" w:sz="0" w:space="0" w:color="auto"/>
            <w:bottom w:val="none" w:sz="0" w:space="0" w:color="auto"/>
            <w:right w:val="none" w:sz="0" w:space="0" w:color="auto"/>
          </w:divBdr>
        </w:div>
        <w:div w:id="1987783546">
          <w:marLeft w:val="0"/>
          <w:marRight w:val="0"/>
          <w:marTop w:val="0"/>
          <w:marBottom w:val="0"/>
          <w:divBdr>
            <w:top w:val="none" w:sz="0" w:space="0" w:color="auto"/>
            <w:left w:val="none" w:sz="0" w:space="0" w:color="auto"/>
            <w:bottom w:val="none" w:sz="0" w:space="0" w:color="auto"/>
            <w:right w:val="none" w:sz="0" w:space="0" w:color="auto"/>
          </w:divBdr>
        </w:div>
        <w:div w:id="228614695">
          <w:marLeft w:val="0"/>
          <w:marRight w:val="0"/>
          <w:marTop w:val="0"/>
          <w:marBottom w:val="0"/>
          <w:divBdr>
            <w:top w:val="none" w:sz="0" w:space="0" w:color="auto"/>
            <w:left w:val="none" w:sz="0" w:space="0" w:color="auto"/>
            <w:bottom w:val="none" w:sz="0" w:space="0" w:color="auto"/>
            <w:right w:val="none" w:sz="0" w:space="0" w:color="auto"/>
          </w:divBdr>
        </w:div>
        <w:div w:id="139153998">
          <w:marLeft w:val="0"/>
          <w:marRight w:val="0"/>
          <w:marTop w:val="0"/>
          <w:marBottom w:val="0"/>
          <w:divBdr>
            <w:top w:val="none" w:sz="0" w:space="0" w:color="auto"/>
            <w:left w:val="none" w:sz="0" w:space="0" w:color="auto"/>
            <w:bottom w:val="none" w:sz="0" w:space="0" w:color="auto"/>
            <w:right w:val="none" w:sz="0" w:space="0" w:color="auto"/>
          </w:divBdr>
        </w:div>
        <w:div w:id="219051945">
          <w:marLeft w:val="0"/>
          <w:marRight w:val="0"/>
          <w:marTop w:val="0"/>
          <w:marBottom w:val="0"/>
          <w:divBdr>
            <w:top w:val="none" w:sz="0" w:space="0" w:color="auto"/>
            <w:left w:val="none" w:sz="0" w:space="0" w:color="auto"/>
            <w:bottom w:val="none" w:sz="0" w:space="0" w:color="auto"/>
            <w:right w:val="none" w:sz="0" w:space="0" w:color="auto"/>
          </w:divBdr>
        </w:div>
        <w:div w:id="655034720">
          <w:marLeft w:val="0"/>
          <w:marRight w:val="0"/>
          <w:marTop w:val="0"/>
          <w:marBottom w:val="0"/>
          <w:divBdr>
            <w:top w:val="none" w:sz="0" w:space="0" w:color="auto"/>
            <w:left w:val="none" w:sz="0" w:space="0" w:color="auto"/>
            <w:bottom w:val="none" w:sz="0" w:space="0" w:color="auto"/>
            <w:right w:val="none" w:sz="0" w:space="0" w:color="auto"/>
          </w:divBdr>
        </w:div>
        <w:div w:id="981733520">
          <w:marLeft w:val="0"/>
          <w:marRight w:val="0"/>
          <w:marTop w:val="0"/>
          <w:marBottom w:val="0"/>
          <w:divBdr>
            <w:top w:val="none" w:sz="0" w:space="0" w:color="auto"/>
            <w:left w:val="none" w:sz="0" w:space="0" w:color="auto"/>
            <w:bottom w:val="none" w:sz="0" w:space="0" w:color="auto"/>
            <w:right w:val="none" w:sz="0" w:space="0" w:color="auto"/>
          </w:divBdr>
        </w:div>
        <w:div w:id="1857385113">
          <w:marLeft w:val="0"/>
          <w:marRight w:val="0"/>
          <w:marTop w:val="0"/>
          <w:marBottom w:val="0"/>
          <w:divBdr>
            <w:top w:val="none" w:sz="0" w:space="0" w:color="auto"/>
            <w:left w:val="none" w:sz="0" w:space="0" w:color="auto"/>
            <w:bottom w:val="none" w:sz="0" w:space="0" w:color="auto"/>
            <w:right w:val="none" w:sz="0" w:space="0" w:color="auto"/>
          </w:divBdr>
        </w:div>
        <w:div w:id="2033723710">
          <w:marLeft w:val="0"/>
          <w:marRight w:val="0"/>
          <w:marTop w:val="0"/>
          <w:marBottom w:val="0"/>
          <w:divBdr>
            <w:top w:val="none" w:sz="0" w:space="0" w:color="auto"/>
            <w:left w:val="none" w:sz="0" w:space="0" w:color="auto"/>
            <w:bottom w:val="none" w:sz="0" w:space="0" w:color="auto"/>
            <w:right w:val="none" w:sz="0" w:space="0" w:color="auto"/>
          </w:divBdr>
        </w:div>
        <w:div w:id="1062829986">
          <w:marLeft w:val="0"/>
          <w:marRight w:val="0"/>
          <w:marTop w:val="0"/>
          <w:marBottom w:val="0"/>
          <w:divBdr>
            <w:top w:val="none" w:sz="0" w:space="0" w:color="auto"/>
            <w:left w:val="none" w:sz="0" w:space="0" w:color="auto"/>
            <w:bottom w:val="none" w:sz="0" w:space="0" w:color="auto"/>
            <w:right w:val="none" w:sz="0" w:space="0" w:color="auto"/>
          </w:divBdr>
        </w:div>
        <w:div w:id="518273343">
          <w:marLeft w:val="0"/>
          <w:marRight w:val="0"/>
          <w:marTop w:val="0"/>
          <w:marBottom w:val="0"/>
          <w:divBdr>
            <w:top w:val="none" w:sz="0" w:space="0" w:color="auto"/>
            <w:left w:val="none" w:sz="0" w:space="0" w:color="auto"/>
            <w:bottom w:val="none" w:sz="0" w:space="0" w:color="auto"/>
            <w:right w:val="none" w:sz="0" w:space="0" w:color="auto"/>
          </w:divBdr>
        </w:div>
        <w:div w:id="12277588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FECD21-92CB-4735-A960-04F1952F7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1274</Words>
  <Characters>9057</Characters>
  <Application>Microsoft Office Word</Application>
  <DocSecurity>0</DocSecurity>
  <Lines>75</Lines>
  <Paragraphs>20</Paragraphs>
  <ScaleCrop>false</ScaleCrop>
  <HeadingPairs>
    <vt:vector size="2" baseType="variant">
      <vt:variant>
        <vt:lpstr>Titel</vt:lpstr>
      </vt:variant>
      <vt:variant>
        <vt:i4>1</vt:i4>
      </vt:variant>
    </vt:vector>
  </HeadingPairs>
  <TitlesOfParts>
    <vt:vector size="1" baseType="lpstr">
      <vt:lpstr/>
    </vt:vector>
  </TitlesOfParts>
  <Company>DPW</Company>
  <LinksUpToDate>false</LinksUpToDate>
  <CharactersWithSpaces>10311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Zobel</dc:creator>
  <cp:lastModifiedBy>Dr. Oliver Zobel</cp:lastModifiedBy>
  <cp:revision>4</cp:revision>
  <dcterms:created xsi:type="dcterms:W3CDTF">2015-05-18T14:32:00Z</dcterms:created>
  <dcterms:modified xsi:type="dcterms:W3CDTF">2015-05-18T15:48:00Z</dcterms:modified>
</cp:coreProperties>
</file>